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448" w14:textId="76226B99" w:rsidR="00700BE2" w:rsidRPr="00F65700" w:rsidRDefault="008B5276" w:rsidP="004237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lang w:val="lt-LT"/>
        </w:rPr>
        <w:t>Vak</w:t>
      </w:r>
      <w:r w:rsidR="00743A33">
        <w:rPr>
          <w:color w:val="000000"/>
          <w:sz w:val="22"/>
          <w:szCs w:val="22"/>
          <w:lang w:val="lt-LT"/>
        </w:rPr>
        <w:t>cinos efektyvumas</w:t>
      </w:r>
      <w:r w:rsidR="00815186" w:rsidRPr="00F65700">
        <w:rPr>
          <w:color w:val="000000"/>
          <w:sz w:val="22"/>
          <w:szCs w:val="22"/>
          <w:lang w:val="lt-LT"/>
        </w:rPr>
        <w:t>2021</w:t>
      </w:r>
      <w:r w:rsidR="00F65700">
        <w:rPr>
          <w:color w:val="000000"/>
          <w:sz w:val="22"/>
          <w:szCs w:val="22"/>
          <w:lang w:val="lt-LT"/>
        </w:rPr>
        <w:t> m.</w:t>
      </w:r>
      <w:r w:rsidR="005D187A" w:rsidRPr="00F65700">
        <w:rPr>
          <w:color w:val="000000"/>
          <w:sz w:val="22"/>
          <w:szCs w:val="22"/>
          <w:lang w:val="lt-LT"/>
        </w:rPr>
        <w:t xml:space="preserve"> </w:t>
      </w:r>
      <w:r w:rsidR="00F65700">
        <w:rPr>
          <w:color w:val="000000"/>
          <w:sz w:val="22"/>
          <w:szCs w:val="22"/>
          <w:lang w:val="lt-LT"/>
        </w:rPr>
        <w:t>rugsėjo 15 d.</w:t>
      </w:r>
      <w:r w:rsidR="001B7B0D" w:rsidRPr="00F65700">
        <w:rPr>
          <w:color w:val="000000"/>
          <w:sz w:val="22"/>
          <w:szCs w:val="22"/>
          <w:lang w:val="lt-LT"/>
        </w:rPr>
        <w:t>, Vilnius</w:t>
      </w:r>
    </w:p>
    <w:p w14:paraId="55AC4C3A" w14:textId="751DCFE6" w:rsidR="00700BE2" w:rsidRDefault="00700BE2" w:rsidP="00423720">
      <w:pPr>
        <w:spacing w:before="120"/>
        <w:jc w:val="right"/>
        <w:rPr>
          <w:lang w:val="lt-LT"/>
        </w:rPr>
      </w:pPr>
    </w:p>
    <w:p w14:paraId="48F4D76A" w14:textId="77777777" w:rsidR="00D76621" w:rsidRDefault="00D76621" w:rsidP="00B329AD">
      <w:pPr>
        <w:spacing w:before="120"/>
        <w:ind w:right="-57"/>
        <w:rPr>
          <w:rFonts w:eastAsia="Times New Roman"/>
          <w:b/>
          <w:spacing w:val="-4"/>
          <w:sz w:val="24"/>
          <w:szCs w:val="24"/>
          <w:lang w:val="lt-LT"/>
        </w:rPr>
      </w:pPr>
    </w:p>
    <w:p w14:paraId="11B75C87" w14:textId="215EB28F" w:rsidR="003B147B" w:rsidRPr="00423720" w:rsidRDefault="00F65700" w:rsidP="00B329AD">
      <w:pPr>
        <w:spacing w:before="120"/>
        <w:ind w:right="-57"/>
        <w:rPr>
          <w:rFonts w:eastAsia="Times New Roman"/>
          <w:b/>
          <w:spacing w:val="-4"/>
          <w:sz w:val="24"/>
          <w:szCs w:val="24"/>
          <w:lang w:val="lt-LT"/>
        </w:rPr>
      </w:pPr>
      <w:r w:rsidRPr="00423720">
        <w:rPr>
          <w:rFonts w:eastAsia="Times New Roman"/>
          <w:b/>
          <w:spacing w:val="-4"/>
          <w:sz w:val="24"/>
          <w:szCs w:val="24"/>
          <w:lang w:val="lt-LT"/>
        </w:rPr>
        <w:t xml:space="preserve">ILGAI LAUKTI DUOMENYS: VAKCINOS </w:t>
      </w:r>
      <w:r w:rsidR="00AD5E11" w:rsidRPr="00B329AD">
        <w:rPr>
          <w:rFonts w:eastAsia="Times New Roman"/>
          <w:b/>
          <w:spacing w:val="-4"/>
          <w:sz w:val="24"/>
          <w:szCs w:val="24"/>
          <w:lang w:val="lt-LT"/>
        </w:rPr>
        <w:t xml:space="preserve">VEIKSMINGOS </w:t>
      </w:r>
      <w:r w:rsidRPr="00423720">
        <w:rPr>
          <w:rFonts w:eastAsia="Times New Roman"/>
          <w:b/>
          <w:spacing w:val="-4"/>
          <w:sz w:val="24"/>
          <w:szCs w:val="24"/>
          <w:lang w:val="lt-LT"/>
        </w:rPr>
        <w:t xml:space="preserve">NET </w:t>
      </w:r>
      <w:r w:rsidR="00AD5E11" w:rsidRPr="00B329AD">
        <w:rPr>
          <w:rFonts w:eastAsia="Times New Roman"/>
          <w:b/>
          <w:spacing w:val="-4"/>
          <w:sz w:val="24"/>
          <w:szCs w:val="24"/>
          <w:lang w:val="lt-LT"/>
        </w:rPr>
        <w:t xml:space="preserve">IR </w:t>
      </w:r>
      <w:r w:rsidR="00A2122F" w:rsidRPr="00B329AD">
        <w:rPr>
          <w:rFonts w:eastAsia="Times New Roman"/>
          <w:b/>
          <w:spacing w:val="-4"/>
          <w:sz w:val="24"/>
          <w:szCs w:val="24"/>
          <w:lang w:val="lt-LT"/>
        </w:rPr>
        <w:t>NUO</w:t>
      </w:r>
      <w:r w:rsidRPr="00423720">
        <w:rPr>
          <w:rFonts w:eastAsia="Times New Roman"/>
          <w:b/>
          <w:spacing w:val="-4"/>
          <w:sz w:val="24"/>
          <w:szCs w:val="24"/>
          <w:lang w:val="lt-LT"/>
        </w:rPr>
        <w:t xml:space="preserve"> DELTA ATMAIN</w:t>
      </w:r>
      <w:r w:rsidR="00A2122F" w:rsidRPr="00B329AD">
        <w:rPr>
          <w:rFonts w:eastAsia="Times New Roman"/>
          <w:b/>
          <w:spacing w:val="-4"/>
          <w:sz w:val="24"/>
          <w:szCs w:val="24"/>
          <w:lang w:val="lt-LT"/>
        </w:rPr>
        <w:t>OS</w:t>
      </w:r>
    </w:p>
    <w:p w14:paraId="5C7AA0CB" w14:textId="77777777" w:rsidR="003B147B" w:rsidRPr="00266CF0" w:rsidRDefault="003B147B" w:rsidP="00423720">
      <w:pPr>
        <w:jc w:val="both"/>
        <w:rPr>
          <w:rFonts w:eastAsia="Times New Roman"/>
          <w:b/>
          <w:lang w:val="lt-LT"/>
        </w:rPr>
      </w:pPr>
    </w:p>
    <w:p w14:paraId="53029D61" w14:textId="007F0964" w:rsidR="00F65700" w:rsidRPr="00A01F08" w:rsidRDefault="00F65700" w:rsidP="00F65700">
      <w:pPr>
        <w:spacing w:before="120"/>
        <w:jc w:val="both"/>
        <w:rPr>
          <w:lang w:val="lt-LT"/>
        </w:rPr>
      </w:pPr>
      <w:r w:rsidRPr="00A01F08">
        <w:rPr>
          <w:lang w:val="lt-LT"/>
        </w:rPr>
        <w:t xml:space="preserve">Lietuvos statistikos departamentas vykdo vakcinų veiksmingumo bei galimų šalutinių poveikių stebėseną Lietuvoje. </w:t>
      </w:r>
      <w:r w:rsidR="008F3FC8">
        <w:rPr>
          <w:lang w:val="lt-LT"/>
        </w:rPr>
        <w:t>Šiandien viešinamoje p</w:t>
      </w:r>
      <w:r w:rsidR="008F3FC8" w:rsidRPr="00A01F08">
        <w:rPr>
          <w:lang w:val="lt-LT"/>
        </w:rPr>
        <w:t>irmoj</w:t>
      </w:r>
      <w:r w:rsidR="008F3FC8">
        <w:rPr>
          <w:lang w:val="lt-LT"/>
        </w:rPr>
        <w:t>oj</w:t>
      </w:r>
      <w:r w:rsidR="008F3FC8" w:rsidRPr="00A01F08">
        <w:rPr>
          <w:lang w:val="lt-LT"/>
        </w:rPr>
        <w:t xml:space="preserve">e </w:t>
      </w:r>
      <w:r w:rsidRPr="00A01F08">
        <w:rPr>
          <w:lang w:val="lt-LT"/>
        </w:rPr>
        <w:t xml:space="preserve">ataskaitos dalyje pateikiami </w:t>
      </w:r>
      <w:r w:rsidR="00266CF0">
        <w:rPr>
          <w:lang w:val="lt-LT"/>
        </w:rPr>
        <w:t xml:space="preserve">duomenys apie </w:t>
      </w:r>
      <w:r w:rsidRPr="00A01F08">
        <w:rPr>
          <w:lang w:val="lt-LT"/>
        </w:rPr>
        <w:t xml:space="preserve">gamintojo </w:t>
      </w:r>
      <w:r w:rsidRPr="00F15FF9">
        <w:rPr>
          <w:i/>
          <w:iCs/>
          <w:lang w:val="lt-LT"/>
        </w:rPr>
        <w:t>Pfizer-BioNTech</w:t>
      </w:r>
      <w:r w:rsidRPr="00A01F08">
        <w:rPr>
          <w:lang w:val="lt-LT"/>
        </w:rPr>
        <w:t xml:space="preserve"> vakcinos </w:t>
      </w:r>
      <w:r w:rsidRPr="00F15FF9">
        <w:rPr>
          <w:i/>
          <w:iCs/>
          <w:lang w:val="lt-LT"/>
        </w:rPr>
        <w:t>Comirnaty</w:t>
      </w:r>
      <w:r w:rsidRPr="00A01F08">
        <w:rPr>
          <w:lang w:val="lt-LT"/>
        </w:rPr>
        <w:t xml:space="preserve"> efektyvum</w:t>
      </w:r>
      <w:r w:rsidR="00820D3F">
        <w:rPr>
          <w:lang w:val="lt-LT"/>
        </w:rPr>
        <w:t>ą</w:t>
      </w:r>
      <w:r w:rsidRPr="00A01F08">
        <w:rPr>
          <w:lang w:val="lt-LT"/>
        </w:rPr>
        <w:t xml:space="preserve"> </w:t>
      </w:r>
      <w:r w:rsidR="00D94633">
        <w:rPr>
          <w:lang w:val="lt-LT"/>
        </w:rPr>
        <w:t xml:space="preserve">apsaugant </w:t>
      </w:r>
      <w:r w:rsidRPr="00A01F08">
        <w:rPr>
          <w:lang w:val="lt-LT"/>
        </w:rPr>
        <w:t xml:space="preserve">nuo </w:t>
      </w:r>
      <w:r w:rsidR="00D94633">
        <w:rPr>
          <w:lang w:val="lt-LT"/>
        </w:rPr>
        <w:t xml:space="preserve">užsikrėtimo </w:t>
      </w:r>
      <w:r w:rsidR="00EE62B1">
        <w:rPr>
          <w:lang w:val="lt-LT"/>
        </w:rPr>
        <w:t>D</w:t>
      </w:r>
      <w:r w:rsidR="00820D3F" w:rsidRPr="00A01F08">
        <w:rPr>
          <w:lang w:val="lt-LT"/>
        </w:rPr>
        <w:t xml:space="preserve">elta </w:t>
      </w:r>
      <w:r w:rsidRPr="00A01F08">
        <w:rPr>
          <w:lang w:val="lt-LT"/>
        </w:rPr>
        <w:t>atmain</w:t>
      </w:r>
      <w:r w:rsidR="00D94633">
        <w:rPr>
          <w:lang w:val="lt-LT"/>
        </w:rPr>
        <w:t>a</w:t>
      </w:r>
      <w:r w:rsidR="00820D3F">
        <w:rPr>
          <w:lang w:val="lt-LT"/>
        </w:rPr>
        <w:t>, hospitalizacijos ir mirties</w:t>
      </w:r>
      <w:r w:rsidRPr="00A01F08">
        <w:rPr>
          <w:lang w:val="lt-LT"/>
        </w:rPr>
        <w:t xml:space="preserve">. </w:t>
      </w:r>
    </w:p>
    <w:p w14:paraId="265C62B7" w14:textId="6C95F213" w:rsidR="00F65700" w:rsidRPr="00A01F08" w:rsidRDefault="00F65700" w:rsidP="00F65700">
      <w:pPr>
        <w:spacing w:before="120"/>
        <w:jc w:val="both"/>
        <w:rPr>
          <w:lang w:val="lt-LT"/>
        </w:rPr>
      </w:pPr>
      <w:r w:rsidRPr="00A01F08">
        <w:rPr>
          <w:lang w:val="lt-LT"/>
        </w:rPr>
        <w:t>Atlikta analizė rodo, kad pasiskiepij</w:t>
      </w:r>
      <w:r w:rsidR="00F01898">
        <w:rPr>
          <w:lang w:val="lt-LT"/>
        </w:rPr>
        <w:t>usių</w:t>
      </w:r>
      <w:r w:rsidRPr="00A01F08">
        <w:rPr>
          <w:lang w:val="lt-LT"/>
        </w:rPr>
        <w:t xml:space="preserve"> asmen</w:t>
      </w:r>
      <w:r w:rsidR="00F01898">
        <w:rPr>
          <w:lang w:val="lt-LT"/>
        </w:rPr>
        <w:t>ų</w:t>
      </w:r>
      <w:r w:rsidRPr="00A01F08">
        <w:rPr>
          <w:lang w:val="lt-LT"/>
        </w:rPr>
        <w:t xml:space="preserve"> rizi</w:t>
      </w:r>
      <w:r w:rsidR="00F01898">
        <w:rPr>
          <w:lang w:val="lt-LT"/>
        </w:rPr>
        <w:t>ka</w:t>
      </w:r>
      <w:r w:rsidRPr="00A01F08">
        <w:rPr>
          <w:lang w:val="lt-LT"/>
        </w:rPr>
        <w:t xml:space="preserve"> užsikrėsti sumaž</w:t>
      </w:r>
      <w:r w:rsidR="00F01898">
        <w:rPr>
          <w:lang w:val="lt-LT"/>
        </w:rPr>
        <w:t>ėja</w:t>
      </w:r>
      <w:r w:rsidRPr="00A01F08">
        <w:rPr>
          <w:lang w:val="lt-LT"/>
        </w:rPr>
        <w:t xml:space="preserve"> net 5</w:t>
      </w:r>
      <w:r w:rsidR="00B329AD">
        <w:rPr>
          <w:lang w:val="lt-LT"/>
        </w:rPr>
        <w:t> kart</w:t>
      </w:r>
      <w:r w:rsidRPr="00A01F08">
        <w:rPr>
          <w:lang w:val="lt-LT"/>
        </w:rPr>
        <w:t>us</w:t>
      </w:r>
      <w:r w:rsidR="00EF3D8D">
        <w:rPr>
          <w:lang w:val="lt-LT"/>
        </w:rPr>
        <w:t xml:space="preserve">, </w:t>
      </w:r>
      <w:r w:rsidRPr="00A01F08">
        <w:rPr>
          <w:lang w:val="lt-LT"/>
        </w:rPr>
        <w:t>rizika patekti į ligoninę dėl COVID</w:t>
      </w:r>
      <w:r w:rsidR="00491C58">
        <w:rPr>
          <w:lang w:val="lt-LT"/>
        </w:rPr>
        <w:t>-19</w:t>
      </w:r>
      <w:r w:rsidRPr="00A01F08">
        <w:rPr>
          <w:lang w:val="lt-LT"/>
        </w:rPr>
        <w:t xml:space="preserve"> yra 10</w:t>
      </w:r>
      <w:r w:rsidR="00B329AD">
        <w:rPr>
          <w:lang w:val="lt-LT"/>
        </w:rPr>
        <w:t> kart</w:t>
      </w:r>
      <w:r w:rsidRPr="00A01F08">
        <w:rPr>
          <w:lang w:val="lt-LT"/>
        </w:rPr>
        <w:t>ų mažesnė nei nepasiskiepijusių</w:t>
      </w:r>
      <w:r w:rsidR="002E456B">
        <w:rPr>
          <w:lang w:val="lt-LT"/>
        </w:rPr>
        <w:t>jų</w:t>
      </w:r>
      <w:r w:rsidR="00EF3D8D">
        <w:rPr>
          <w:lang w:val="lt-LT"/>
        </w:rPr>
        <w:t>,</w:t>
      </w:r>
      <w:r w:rsidRPr="00A01F08">
        <w:rPr>
          <w:lang w:val="lt-LT"/>
        </w:rPr>
        <w:t xml:space="preserve"> rizika numirti nuo COVID</w:t>
      </w:r>
      <w:r w:rsidR="00491C58">
        <w:rPr>
          <w:lang w:val="lt-LT"/>
        </w:rPr>
        <w:t>-19</w:t>
      </w:r>
      <w:r w:rsidR="00EF3D8D">
        <w:rPr>
          <w:lang w:val="lt-LT"/>
        </w:rPr>
        <w:t> –</w:t>
      </w:r>
      <w:r w:rsidRPr="00A01F08">
        <w:rPr>
          <w:lang w:val="lt-LT"/>
        </w:rPr>
        <w:t xml:space="preserve"> bent 20</w:t>
      </w:r>
      <w:r w:rsidR="00B329AD">
        <w:rPr>
          <w:lang w:val="lt-LT"/>
        </w:rPr>
        <w:t> kart</w:t>
      </w:r>
      <w:r w:rsidRPr="00A01F08">
        <w:rPr>
          <w:lang w:val="lt-LT"/>
        </w:rPr>
        <w:t>ų mažesnė.</w:t>
      </w:r>
    </w:p>
    <w:p w14:paraId="4143BD1A" w14:textId="47A69965" w:rsidR="00F65700" w:rsidRDefault="00F65700" w:rsidP="00F65700">
      <w:pPr>
        <w:spacing w:before="120"/>
        <w:jc w:val="both"/>
        <w:rPr>
          <w:lang w:val="lt-LT"/>
        </w:rPr>
      </w:pPr>
      <w:r w:rsidRPr="00A01F08">
        <w:rPr>
          <w:lang w:val="lt-LT"/>
        </w:rPr>
        <w:t>Pabrėžtina, kad vakcinos efektyvumas yra dar didesnis</w:t>
      </w:r>
      <w:r w:rsidR="00491C58">
        <w:rPr>
          <w:lang w:val="lt-LT"/>
        </w:rPr>
        <w:t>,</w:t>
      </w:r>
      <w:r w:rsidRPr="00A01F08">
        <w:rPr>
          <w:lang w:val="lt-LT"/>
        </w:rPr>
        <w:t xml:space="preserve"> jei antras skiepas gautas </w:t>
      </w:r>
      <w:r w:rsidR="00820D3F">
        <w:rPr>
          <w:lang w:val="lt-LT"/>
        </w:rPr>
        <w:t xml:space="preserve">neseniai </w:t>
      </w:r>
      <w:r w:rsidRPr="00A01F08">
        <w:rPr>
          <w:lang w:val="lt-LT"/>
        </w:rPr>
        <w:t xml:space="preserve">arba </w:t>
      </w:r>
      <w:r w:rsidR="00820D3F">
        <w:rPr>
          <w:lang w:val="lt-LT"/>
        </w:rPr>
        <w:t>asmuo</w:t>
      </w:r>
      <w:r w:rsidR="00820D3F" w:rsidRPr="00A01F08">
        <w:rPr>
          <w:lang w:val="lt-LT"/>
        </w:rPr>
        <w:t xml:space="preserve"> </w:t>
      </w:r>
      <w:r w:rsidRPr="00A01F08">
        <w:rPr>
          <w:lang w:val="lt-LT"/>
        </w:rPr>
        <w:t>yra jaunesni</w:t>
      </w:r>
      <w:r w:rsidR="00311CA2">
        <w:rPr>
          <w:lang w:val="lt-LT"/>
        </w:rPr>
        <w:t>s</w:t>
      </w:r>
      <w:r w:rsidRPr="00A01F08">
        <w:rPr>
          <w:lang w:val="lt-LT"/>
        </w:rPr>
        <w:t>.</w:t>
      </w:r>
    </w:p>
    <w:p w14:paraId="5EBA783E" w14:textId="77777777" w:rsidR="00F65700" w:rsidRPr="00A01F08" w:rsidRDefault="00F65700" w:rsidP="00F65700">
      <w:pPr>
        <w:spacing w:before="240"/>
        <w:jc w:val="both"/>
        <w:rPr>
          <w:b/>
          <w:lang w:val="lt-LT"/>
        </w:rPr>
      </w:pPr>
      <w:r w:rsidRPr="00A01F08">
        <w:rPr>
          <w:b/>
          <w:lang w:val="lt-LT"/>
        </w:rPr>
        <w:t>Metodika</w:t>
      </w:r>
    </w:p>
    <w:p w14:paraId="59B4F61A" w14:textId="6A700553" w:rsidR="008F3FC8" w:rsidRDefault="00F65700" w:rsidP="00F65700">
      <w:pPr>
        <w:spacing w:before="120"/>
        <w:jc w:val="both"/>
        <w:rPr>
          <w:lang w:val="lt-LT"/>
        </w:rPr>
      </w:pPr>
      <w:r w:rsidRPr="00787188">
        <w:rPr>
          <w:lang w:val="lt-LT"/>
        </w:rPr>
        <w:t>Tyrim</w:t>
      </w:r>
      <w:r w:rsidR="0020723A">
        <w:rPr>
          <w:lang w:val="lt-LT"/>
        </w:rPr>
        <w:t xml:space="preserve">e </w:t>
      </w:r>
      <w:r w:rsidRPr="00787188">
        <w:rPr>
          <w:lang w:val="lt-LT"/>
        </w:rPr>
        <w:t>analiz</w:t>
      </w:r>
      <w:r w:rsidR="0020723A">
        <w:rPr>
          <w:lang w:val="lt-LT"/>
        </w:rPr>
        <w:t>uojami</w:t>
      </w:r>
      <w:r w:rsidRPr="00787188">
        <w:rPr>
          <w:lang w:val="lt-LT"/>
        </w:rPr>
        <w:t xml:space="preserve"> </w:t>
      </w:r>
      <w:r w:rsidR="00C67678" w:rsidRPr="00266CF0">
        <w:rPr>
          <w:lang w:val="lt-LT"/>
        </w:rPr>
        <w:t>daugiau nei</w:t>
      </w:r>
      <w:r w:rsidRPr="00266CF0">
        <w:rPr>
          <w:lang w:val="lt-LT"/>
        </w:rPr>
        <w:t xml:space="preserve"> 440 tūkst</w:t>
      </w:r>
      <w:r w:rsidRPr="00995C30">
        <w:rPr>
          <w:lang w:val="lt-LT"/>
        </w:rPr>
        <w:t>.</w:t>
      </w:r>
      <w:r w:rsidR="00DE7413" w:rsidRPr="00995C30">
        <w:rPr>
          <w:lang w:val="lt-LT"/>
        </w:rPr>
        <w:t xml:space="preserve"> asmenų</w:t>
      </w:r>
      <w:r w:rsidRPr="00995C30">
        <w:rPr>
          <w:lang w:val="lt-LT"/>
        </w:rPr>
        <w:t>, kurie atsitiktinai parinkti taip, kad sudarytų 22</w:t>
      </w:r>
      <w:r w:rsidR="00D36F30" w:rsidRPr="00423720">
        <w:rPr>
          <w:lang w:val="lt-LT"/>
        </w:rPr>
        <w:t>1</w:t>
      </w:r>
      <w:r w:rsidRPr="00266CF0">
        <w:rPr>
          <w:lang w:val="lt-LT"/>
        </w:rPr>
        <w:t> tūkst. suderintų porų</w:t>
      </w:r>
      <w:r w:rsidR="0020723A" w:rsidRPr="00266CF0">
        <w:rPr>
          <w:lang w:val="lt-LT"/>
        </w:rPr>
        <w:t>, duomenys</w:t>
      </w:r>
      <w:r w:rsidRPr="00266CF0">
        <w:rPr>
          <w:lang w:val="lt-LT"/>
        </w:rPr>
        <w:t>. Kiekvien</w:t>
      </w:r>
      <w:r w:rsidR="00DE6C3F" w:rsidRPr="00995C30">
        <w:rPr>
          <w:lang w:val="lt-LT"/>
        </w:rPr>
        <w:t>ą</w:t>
      </w:r>
      <w:r w:rsidRPr="00995C30">
        <w:rPr>
          <w:lang w:val="lt-LT"/>
        </w:rPr>
        <w:t xml:space="preserve"> por</w:t>
      </w:r>
      <w:r w:rsidR="00DE6C3F" w:rsidRPr="00995C30">
        <w:rPr>
          <w:lang w:val="lt-LT"/>
        </w:rPr>
        <w:t>ą</w:t>
      </w:r>
      <w:r w:rsidRPr="00995C30">
        <w:rPr>
          <w:lang w:val="lt-LT"/>
        </w:rPr>
        <w:t xml:space="preserve"> </w:t>
      </w:r>
      <w:r w:rsidR="00DE6C3F" w:rsidRPr="00995C30">
        <w:rPr>
          <w:lang w:val="lt-LT"/>
        </w:rPr>
        <w:t>sudaro</w:t>
      </w:r>
      <w:r w:rsidRPr="00A01F08">
        <w:rPr>
          <w:lang w:val="lt-LT"/>
        </w:rPr>
        <w:t xml:space="preserve"> vienas skiepytas ir vienas neskiepytas asmuo, suderinti pagal lytį, amžių, savivaldybę, šeiminę padėtį, darbo</w:t>
      </w:r>
      <w:r w:rsidR="00820D3F">
        <w:rPr>
          <w:lang w:val="lt-LT"/>
        </w:rPr>
        <w:t>vietės veiklos</w:t>
      </w:r>
      <w:r w:rsidRPr="00A01F08">
        <w:rPr>
          <w:lang w:val="lt-LT"/>
        </w:rPr>
        <w:t xml:space="preserve"> pobūdį</w:t>
      </w:r>
      <w:r w:rsidR="008F3FC8">
        <w:rPr>
          <w:lang w:val="lt-LT"/>
        </w:rPr>
        <w:t xml:space="preserve"> (1 pav.)</w:t>
      </w:r>
      <w:r w:rsidRPr="00A01F08">
        <w:rPr>
          <w:lang w:val="lt-LT"/>
        </w:rPr>
        <w:t xml:space="preserve">. </w:t>
      </w:r>
      <w:r w:rsidR="00820D3F" w:rsidRPr="00A01F08">
        <w:rPr>
          <w:lang w:val="lt-LT"/>
        </w:rPr>
        <w:t xml:space="preserve">Skiepytųjų grupė paskiepyta </w:t>
      </w:r>
      <w:r w:rsidR="00820D3F">
        <w:rPr>
          <w:lang w:val="lt-LT"/>
        </w:rPr>
        <w:t>„</w:t>
      </w:r>
      <w:r w:rsidR="00820D3F" w:rsidRPr="00A01F08">
        <w:rPr>
          <w:lang w:val="lt-LT"/>
        </w:rPr>
        <w:t>Comirnaty</w:t>
      </w:r>
      <w:r w:rsidR="00820D3F">
        <w:rPr>
          <w:lang w:val="lt-LT"/>
        </w:rPr>
        <w:t>“</w:t>
      </w:r>
      <w:r w:rsidR="00820D3F" w:rsidRPr="00A01F08">
        <w:rPr>
          <w:lang w:val="lt-LT"/>
        </w:rPr>
        <w:t xml:space="preserve"> (gamintojas </w:t>
      </w:r>
      <w:r w:rsidR="00820D3F">
        <w:rPr>
          <w:lang w:val="lt-LT"/>
        </w:rPr>
        <w:t>„</w:t>
      </w:r>
      <w:r w:rsidR="00820D3F" w:rsidRPr="00A01F08">
        <w:rPr>
          <w:lang w:val="lt-LT"/>
        </w:rPr>
        <w:t>Pfizer-</w:t>
      </w:r>
      <w:r w:rsidR="00820D3F">
        <w:rPr>
          <w:lang w:val="lt-LT"/>
        </w:rPr>
        <w:t>B</w:t>
      </w:r>
      <w:r w:rsidR="00820D3F" w:rsidRPr="00A01F08">
        <w:rPr>
          <w:lang w:val="lt-LT"/>
        </w:rPr>
        <w:t>io</w:t>
      </w:r>
      <w:r w:rsidR="00820D3F">
        <w:rPr>
          <w:lang w:val="lt-LT"/>
        </w:rPr>
        <w:t>N</w:t>
      </w:r>
      <w:r w:rsidR="00820D3F" w:rsidRPr="00A01F08">
        <w:rPr>
          <w:lang w:val="lt-LT"/>
        </w:rPr>
        <w:t>T</w:t>
      </w:r>
      <w:r w:rsidR="00820D3F">
        <w:rPr>
          <w:lang w:val="lt-LT"/>
        </w:rPr>
        <w:t>ech“</w:t>
      </w:r>
      <w:r w:rsidR="00820D3F" w:rsidRPr="00A01F08">
        <w:rPr>
          <w:lang w:val="lt-LT"/>
        </w:rPr>
        <w:t>) vakcina</w:t>
      </w:r>
      <w:r w:rsidR="00820D3F">
        <w:rPr>
          <w:lang w:val="lt-LT"/>
        </w:rPr>
        <w:t xml:space="preserve"> ir jos </w:t>
      </w:r>
      <w:r w:rsidRPr="00A01F08">
        <w:rPr>
          <w:lang w:val="lt-LT"/>
        </w:rPr>
        <w:t xml:space="preserve">veiksmingumas vertintas po </w:t>
      </w:r>
      <w:r w:rsidRPr="00266CF0">
        <w:rPr>
          <w:lang w:val="lt-LT"/>
        </w:rPr>
        <w:t>pilno</w:t>
      </w:r>
      <w:r w:rsidRPr="00A01F08">
        <w:rPr>
          <w:lang w:val="lt-LT"/>
        </w:rPr>
        <w:t xml:space="preserve"> vakcinacijos kurso, </w:t>
      </w:r>
      <w:r>
        <w:rPr>
          <w:lang w:val="lt-LT"/>
        </w:rPr>
        <w:t>t. y.</w:t>
      </w:r>
      <w:r w:rsidRPr="00A01F08">
        <w:rPr>
          <w:lang w:val="lt-LT"/>
        </w:rPr>
        <w:t xml:space="preserve"> praėjus 14 dienų po antros</w:t>
      </w:r>
      <w:r w:rsidR="00E93C5D">
        <w:rPr>
          <w:lang w:val="lt-LT"/>
        </w:rPr>
        <w:t>ios</w:t>
      </w:r>
      <w:r w:rsidRPr="00A01F08">
        <w:rPr>
          <w:lang w:val="lt-LT"/>
        </w:rPr>
        <w:t xml:space="preserve"> vakcinos dozės</w:t>
      </w:r>
      <w:r w:rsidR="00820D3F">
        <w:rPr>
          <w:lang w:val="lt-LT"/>
        </w:rPr>
        <w:t>. V</w:t>
      </w:r>
      <w:r w:rsidRPr="00A01F08">
        <w:rPr>
          <w:lang w:val="lt-LT"/>
        </w:rPr>
        <w:t>ertintas tik laikotarpis nuo 2021</w:t>
      </w:r>
      <w:r>
        <w:rPr>
          <w:lang w:val="lt-LT"/>
        </w:rPr>
        <w:t> m.</w:t>
      </w:r>
      <w:r w:rsidRPr="00A01F08">
        <w:rPr>
          <w:lang w:val="lt-LT"/>
        </w:rPr>
        <w:t xml:space="preserve"> liepos 1</w:t>
      </w:r>
      <w:r>
        <w:rPr>
          <w:lang w:val="lt-LT"/>
        </w:rPr>
        <w:t> d.</w:t>
      </w:r>
      <w:r w:rsidRPr="00A01F08">
        <w:rPr>
          <w:lang w:val="lt-LT"/>
        </w:rPr>
        <w:t xml:space="preserve">, kai šalyje pradėjo dominuoti </w:t>
      </w:r>
      <w:r w:rsidR="00EE62B1">
        <w:rPr>
          <w:lang w:val="lt-LT"/>
        </w:rPr>
        <w:t>D</w:t>
      </w:r>
      <w:r w:rsidR="00820D3F" w:rsidRPr="00A01F08">
        <w:rPr>
          <w:lang w:val="lt-LT"/>
        </w:rPr>
        <w:t xml:space="preserve">elta </w:t>
      </w:r>
      <w:r w:rsidRPr="00A01F08">
        <w:rPr>
          <w:lang w:val="lt-LT"/>
        </w:rPr>
        <w:t>atmaina</w:t>
      </w:r>
      <w:r w:rsidR="008F3FC8">
        <w:rPr>
          <w:lang w:val="lt-LT"/>
        </w:rPr>
        <w:t xml:space="preserve"> (2 pav</w:t>
      </w:r>
      <w:r w:rsidR="00F15FF9">
        <w:rPr>
          <w:lang w:val="lt-LT"/>
        </w:rPr>
        <w:t>.</w:t>
      </w:r>
      <w:r w:rsidR="008F3FC8">
        <w:rPr>
          <w:lang w:val="lt-LT"/>
        </w:rPr>
        <w:t>)</w:t>
      </w:r>
      <w:r w:rsidRPr="00A01F08">
        <w:rPr>
          <w:lang w:val="lt-LT"/>
        </w:rPr>
        <w:t>.</w:t>
      </w:r>
    </w:p>
    <w:p w14:paraId="7C46633A" w14:textId="25485162" w:rsidR="008F3FC8" w:rsidRPr="00F15FF9" w:rsidRDefault="008F3FC8" w:rsidP="00F65700">
      <w:pPr>
        <w:spacing w:before="120"/>
        <w:jc w:val="both"/>
        <w:rPr>
          <w:b/>
          <w:bCs/>
          <w:lang w:val="lt-LT"/>
        </w:rPr>
      </w:pPr>
      <w:r w:rsidRPr="00F15FF9">
        <w:rPr>
          <w:b/>
          <w:bCs/>
          <w:lang w:val="lt-LT"/>
        </w:rPr>
        <w:t>1 pav. Tyrimo metodika: retrospektyvinė suderintų porų kohorta</w:t>
      </w:r>
    </w:p>
    <w:p w14:paraId="21C9A1D0" w14:textId="6251936E" w:rsidR="008F3FC8" w:rsidRDefault="008F3FC8" w:rsidP="00801056">
      <w:pPr>
        <w:spacing w:before="120"/>
        <w:jc w:val="center"/>
        <w:rPr>
          <w:lang w:val="lt-LT"/>
        </w:rPr>
      </w:pPr>
      <w:r w:rsidRPr="008F3FC8">
        <w:rPr>
          <w:noProof/>
          <w:lang w:val="lt-LT"/>
        </w:rPr>
        <w:drawing>
          <wp:inline distT="0" distB="0" distL="0" distR="0" wp14:anchorId="6E91D766" wp14:editId="3954A9A8">
            <wp:extent cx="3714750" cy="1988419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4818" cy="201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053D" w14:textId="6E682EFA" w:rsidR="00423720" w:rsidRPr="00F15FF9" w:rsidRDefault="008F3FC8" w:rsidP="00F15FF9">
      <w:pPr>
        <w:spacing w:before="120"/>
        <w:jc w:val="both"/>
        <w:rPr>
          <w:b/>
          <w:lang w:val="lt-LT"/>
        </w:rPr>
      </w:pPr>
      <w:r w:rsidRPr="008F3FC8">
        <w:rPr>
          <w:b/>
          <w:lang w:val="lt-LT"/>
        </w:rPr>
        <w:t>2 pav</w:t>
      </w:r>
      <w:r w:rsidR="00F15FF9">
        <w:rPr>
          <w:b/>
          <w:lang w:val="lt-LT"/>
        </w:rPr>
        <w:t>.</w:t>
      </w:r>
      <w:r w:rsidR="00423720" w:rsidRPr="00F15FF9">
        <w:rPr>
          <w:b/>
          <w:lang w:val="lt-LT"/>
        </w:rPr>
        <w:t>SARS-CoV-2 atmainų paplitimas Lietuvoje</w:t>
      </w:r>
    </w:p>
    <w:p w14:paraId="513B6DE7" w14:textId="39F6BE0D" w:rsidR="00F65700" w:rsidRDefault="00637027" w:rsidP="00801056">
      <w:pPr>
        <w:spacing w:before="120"/>
        <w:jc w:val="center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0D99D81" wp14:editId="51F05274">
            <wp:extent cx="3133725" cy="2443772"/>
            <wp:effectExtent l="0" t="0" r="0" b="0"/>
            <wp:docPr id="29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7496" cy="245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0836" w14:textId="3A033D8C" w:rsidR="00F65700" w:rsidRPr="00A01F08" w:rsidRDefault="00D86C43" w:rsidP="00F65700">
      <w:pPr>
        <w:spacing w:before="120"/>
        <w:jc w:val="both"/>
        <w:rPr>
          <w:lang w:val="lt-LT"/>
        </w:rPr>
      </w:pPr>
      <w:r>
        <w:rPr>
          <w:lang w:val="lt-LT"/>
        </w:rPr>
        <w:lastRenderedPageBreak/>
        <w:t xml:space="preserve">Vakcinos efektyvumas vertintas lyginant pasiskiepijusių ir nepasiskiepijusių asmenų grupes pagal </w:t>
      </w:r>
      <w:r w:rsidR="00F65700" w:rsidRPr="00A01F08">
        <w:rPr>
          <w:lang w:val="lt-LT"/>
        </w:rPr>
        <w:t>tr</w:t>
      </w:r>
      <w:r>
        <w:rPr>
          <w:lang w:val="lt-LT"/>
        </w:rPr>
        <w:t>i</w:t>
      </w:r>
      <w:r w:rsidR="00F65700" w:rsidRPr="00A01F08">
        <w:rPr>
          <w:lang w:val="lt-LT"/>
        </w:rPr>
        <w:t>s baigt</w:t>
      </w:r>
      <w:r>
        <w:rPr>
          <w:lang w:val="lt-LT"/>
        </w:rPr>
        <w:t>i</w:t>
      </w:r>
      <w:r w:rsidR="00F65700" w:rsidRPr="00A01F08">
        <w:rPr>
          <w:lang w:val="lt-LT"/>
        </w:rPr>
        <w:t xml:space="preserve">s: </w:t>
      </w:r>
      <w:r w:rsidRPr="00A01F08">
        <w:rPr>
          <w:lang w:val="lt-LT"/>
        </w:rPr>
        <w:t>užsikrėtim</w:t>
      </w:r>
      <w:r>
        <w:rPr>
          <w:lang w:val="lt-LT"/>
        </w:rPr>
        <w:t>ą</w:t>
      </w:r>
      <w:r w:rsidRPr="00A01F08">
        <w:rPr>
          <w:lang w:val="lt-LT"/>
        </w:rPr>
        <w:t xml:space="preserve"> </w:t>
      </w:r>
      <w:r w:rsidR="00F65700" w:rsidRPr="00A01F08">
        <w:rPr>
          <w:lang w:val="lt-LT"/>
        </w:rPr>
        <w:t xml:space="preserve">SARS-CoV-2 </w:t>
      </w:r>
      <w:r w:rsidR="00B63BE9">
        <w:rPr>
          <w:lang w:val="lt-LT"/>
        </w:rPr>
        <w:t>(</w:t>
      </w:r>
      <w:r w:rsidR="00F65700" w:rsidRPr="00A01F08">
        <w:rPr>
          <w:lang w:val="lt-LT"/>
        </w:rPr>
        <w:t>gautas teigiamas diagnostinio tyrimo rezultatas</w:t>
      </w:r>
      <w:r w:rsidR="00463E7D">
        <w:rPr>
          <w:lang w:val="lt-LT"/>
        </w:rPr>
        <w:t xml:space="preserve"> arba </w:t>
      </w:r>
      <w:r w:rsidR="00463E7D" w:rsidRPr="00A01F08">
        <w:rPr>
          <w:lang w:val="lt-LT"/>
        </w:rPr>
        <w:t>COVID</w:t>
      </w:r>
      <w:r w:rsidR="00463E7D">
        <w:rPr>
          <w:lang w:val="lt-LT"/>
        </w:rPr>
        <w:t>-19 diagnozė</w:t>
      </w:r>
      <w:r w:rsidR="00F65700" w:rsidRPr="00A01F08">
        <w:rPr>
          <w:lang w:val="lt-LT"/>
        </w:rPr>
        <w:t>), hospitalizacij</w:t>
      </w:r>
      <w:r>
        <w:rPr>
          <w:lang w:val="lt-LT"/>
        </w:rPr>
        <w:t>ą</w:t>
      </w:r>
      <w:r w:rsidR="00B71742">
        <w:rPr>
          <w:lang w:val="lt-LT"/>
        </w:rPr>
        <w:t xml:space="preserve"> </w:t>
      </w:r>
      <w:r w:rsidR="008336D8">
        <w:rPr>
          <w:lang w:val="lt-LT"/>
        </w:rPr>
        <w:t>(</w:t>
      </w:r>
      <w:r w:rsidR="00463E7D" w:rsidRPr="00463E7D">
        <w:rPr>
          <w:lang w:val="lt-LT"/>
        </w:rPr>
        <w:t>ligos istorijos baigiamoj</w:t>
      </w:r>
      <w:r w:rsidR="00463E7D">
        <w:rPr>
          <w:lang w:val="lt-LT"/>
        </w:rPr>
        <w:t>oje</w:t>
      </w:r>
      <w:r w:rsidR="00463E7D" w:rsidRPr="00463E7D">
        <w:rPr>
          <w:lang w:val="lt-LT"/>
        </w:rPr>
        <w:t xml:space="preserve"> dal</w:t>
      </w:r>
      <w:r w:rsidR="00463E7D">
        <w:rPr>
          <w:lang w:val="lt-LT"/>
        </w:rPr>
        <w:t>yje</w:t>
      </w:r>
      <w:r w:rsidR="00B71742">
        <w:rPr>
          <w:lang w:val="lt-LT"/>
        </w:rPr>
        <w:t xml:space="preserve"> nurodyta</w:t>
      </w:r>
      <w:r w:rsidR="00B71742" w:rsidRPr="00B71742">
        <w:rPr>
          <w:lang w:val="lt-LT"/>
        </w:rPr>
        <w:t xml:space="preserve"> </w:t>
      </w:r>
      <w:r w:rsidR="00B71742" w:rsidRPr="00A01F08">
        <w:rPr>
          <w:lang w:val="lt-LT"/>
        </w:rPr>
        <w:t>COVID</w:t>
      </w:r>
      <w:r w:rsidR="00B71742">
        <w:rPr>
          <w:lang w:val="lt-LT"/>
        </w:rPr>
        <w:t>-19</w:t>
      </w:r>
      <w:r w:rsidR="00B71742" w:rsidRPr="00A01F08">
        <w:rPr>
          <w:lang w:val="lt-LT"/>
        </w:rPr>
        <w:t xml:space="preserve"> diagno</w:t>
      </w:r>
      <w:r w:rsidR="00B71742">
        <w:rPr>
          <w:lang w:val="lt-LT"/>
        </w:rPr>
        <w:t>zė</w:t>
      </w:r>
      <w:r>
        <w:rPr>
          <w:lang w:val="lt-LT"/>
        </w:rPr>
        <w:t>) ir</w:t>
      </w:r>
      <w:r w:rsidRPr="00A01F08">
        <w:rPr>
          <w:lang w:val="lt-LT"/>
        </w:rPr>
        <w:t xml:space="preserve"> </w:t>
      </w:r>
      <w:r w:rsidR="00F65700" w:rsidRPr="00A01F08">
        <w:rPr>
          <w:lang w:val="lt-LT"/>
        </w:rPr>
        <w:t>mirt</w:t>
      </w:r>
      <w:r>
        <w:rPr>
          <w:lang w:val="lt-LT"/>
        </w:rPr>
        <w:t>į</w:t>
      </w:r>
      <w:r w:rsidR="00F65700" w:rsidRPr="00A01F08">
        <w:rPr>
          <w:lang w:val="lt-LT"/>
        </w:rPr>
        <w:t xml:space="preserve"> nuo COVID</w:t>
      </w:r>
      <w:r w:rsidR="00B71742">
        <w:rPr>
          <w:lang w:val="lt-LT"/>
        </w:rPr>
        <w:t>-19</w:t>
      </w:r>
      <w:r w:rsidR="00F65700" w:rsidRPr="00A01F08">
        <w:rPr>
          <w:lang w:val="lt-LT"/>
        </w:rPr>
        <w:t xml:space="preserve"> (pagrindinė mirties priežastis</w:t>
      </w:r>
      <w:r w:rsidR="00463E7D">
        <w:rPr>
          <w:lang w:val="lt-LT"/>
        </w:rPr>
        <w:t xml:space="preserve"> medicininiame mirties liudijime</w:t>
      </w:r>
      <w:r w:rsidR="00F65700" w:rsidRPr="00A01F08">
        <w:rPr>
          <w:lang w:val="lt-LT"/>
        </w:rPr>
        <w:t>)</w:t>
      </w:r>
      <w:r w:rsidR="00B71742">
        <w:rPr>
          <w:lang w:val="lt-LT"/>
        </w:rPr>
        <w:t>.</w:t>
      </w:r>
    </w:p>
    <w:p w14:paraId="22F3685A" w14:textId="46F129AB" w:rsidR="00F65700" w:rsidRPr="00A01F08" w:rsidRDefault="00F65700" w:rsidP="00F65700">
      <w:pPr>
        <w:spacing w:before="120"/>
        <w:jc w:val="both"/>
        <w:rPr>
          <w:lang w:val="lt-LT"/>
        </w:rPr>
      </w:pPr>
      <w:r w:rsidRPr="00A01F08">
        <w:rPr>
          <w:lang w:val="lt-LT"/>
        </w:rPr>
        <w:t xml:space="preserve">Tyrimas atliktas </w:t>
      </w:r>
      <w:r w:rsidR="00F81628">
        <w:rPr>
          <w:lang w:val="lt-LT"/>
        </w:rPr>
        <w:t xml:space="preserve">naudojant </w:t>
      </w:r>
      <w:r w:rsidRPr="00A01F08">
        <w:rPr>
          <w:lang w:val="lt-LT"/>
        </w:rPr>
        <w:t>Valstybės duomenų valdysenos informacinėje sistemoje (VDV IS) sukaup</w:t>
      </w:r>
      <w:r w:rsidR="00F81628">
        <w:rPr>
          <w:lang w:val="lt-LT"/>
        </w:rPr>
        <w:t>tus</w:t>
      </w:r>
      <w:r w:rsidRPr="00A01F08">
        <w:rPr>
          <w:lang w:val="lt-LT"/>
        </w:rPr>
        <w:t xml:space="preserve"> duome</w:t>
      </w:r>
      <w:r w:rsidR="00F81628">
        <w:rPr>
          <w:lang w:val="lt-LT"/>
        </w:rPr>
        <w:t>nis</w:t>
      </w:r>
      <w:r w:rsidRPr="00A01F08">
        <w:rPr>
          <w:lang w:val="lt-LT"/>
        </w:rPr>
        <w:t>, kurių pagrindiniai šaltiniai</w:t>
      </w:r>
      <w:r w:rsidR="00D92EA9">
        <w:rPr>
          <w:lang w:val="lt-LT"/>
        </w:rPr>
        <w:t>:</w:t>
      </w:r>
      <w:r w:rsidRPr="00A01F08">
        <w:rPr>
          <w:lang w:val="lt-LT"/>
        </w:rPr>
        <w:t xml:space="preserve"> </w:t>
      </w:r>
      <w:proofErr w:type="spellStart"/>
      <w:r w:rsidRPr="00A01F08">
        <w:rPr>
          <w:lang w:val="lt-LT"/>
        </w:rPr>
        <w:t>e</w:t>
      </w:r>
      <w:r w:rsidR="00F15FF9">
        <w:rPr>
          <w:lang w:val="lt-LT"/>
        </w:rPr>
        <w:t>.s</w:t>
      </w:r>
      <w:r w:rsidRPr="00A01F08">
        <w:rPr>
          <w:lang w:val="lt-LT"/>
        </w:rPr>
        <w:t>veikat</w:t>
      </w:r>
      <w:r w:rsidR="009044BB">
        <w:rPr>
          <w:lang w:val="lt-LT"/>
        </w:rPr>
        <w:t>os</w:t>
      </w:r>
      <w:proofErr w:type="spellEnd"/>
      <w:r w:rsidR="009044BB">
        <w:rPr>
          <w:lang w:val="lt-LT"/>
        </w:rPr>
        <w:t xml:space="preserve"> sistema</w:t>
      </w:r>
      <w:r w:rsidRPr="00A01F08">
        <w:rPr>
          <w:lang w:val="lt-LT"/>
        </w:rPr>
        <w:t xml:space="preserve">, </w:t>
      </w:r>
      <w:r w:rsidR="002407CF">
        <w:rPr>
          <w:lang w:val="lt-LT"/>
        </w:rPr>
        <w:t>Gyventojų</w:t>
      </w:r>
      <w:r w:rsidRPr="00A01F08">
        <w:rPr>
          <w:lang w:val="lt-LT"/>
        </w:rPr>
        <w:t xml:space="preserve"> registras, </w:t>
      </w:r>
      <w:r w:rsidR="002407CF">
        <w:rPr>
          <w:lang w:val="lt-LT"/>
        </w:rPr>
        <w:t>„</w:t>
      </w:r>
      <w:r w:rsidRPr="00A01F08">
        <w:rPr>
          <w:lang w:val="lt-LT"/>
        </w:rPr>
        <w:t>So</w:t>
      </w:r>
      <w:r w:rsidR="002407CF">
        <w:rPr>
          <w:lang w:val="lt-LT"/>
        </w:rPr>
        <w:t>d</w:t>
      </w:r>
      <w:r w:rsidRPr="00A01F08">
        <w:rPr>
          <w:lang w:val="lt-LT"/>
        </w:rPr>
        <w:t>ra</w:t>
      </w:r>
      <w:r w:rsidR="002407CF">
        <w:rPr>
          <w:lang w:val="lt-LT"/>
        </w:rPr>
        <w:t>“</w:t>
      </w:r>
      <w:r w:rsidRPr="00A01F08">
        <w:rPr>
          <w:lang w:val="lt-LT"/>
        </w:rPr>
        <w:t>.</w:t>
      </w:r>
    </w:p>
    <w:p w14:paraId="4F00ED12" w14:textId="77777777" w:rsidR="00801056" w:rsidRDefault="00801056" w:rsidP="00F65700">
      <w:pPr>
        <w:spacing w:before="240"/>
        <w:jc w:val="both"/>
        <w:rPr>
          <w:b/>
          <w:lang w:val="lt-LT"/>
        </w:rPr>
      </w:pPr>
    </w:p>
    <w:p w14:paraId="7AC5ADF4" w14:textId="77777777" w:rsidR="00801056" w:rsidRDefault="00801056" w:rsidP="00F65700">
      <w:pPr>
        <w:spacing w:before="240"/>
        <w:jc w:val="both"/>
        <w:rPr>
          <w:b/>
          <w:lang w:val="lt-LT"/>
        </w:rPr>
      </w:pPr>
    </w:p>
    <w:p w14:paraId="15368F2A" w14:textId="4D7E2105" w:rsidR="00F65700" w:rsidRPr="00A01F08" w:rsidRDefault="00F65700" w:rsidP="00F65700">
      <w:pPr>
        <w:spacing w:before="240"/>
        <w:jc w:val="both"/>
        <w:rPr>
          <w:b/>
          <w:lang w:val="lt-LT"/>
        </w:rPr>
      </w:pPr>
      <w:r w:rsidRPr="00A01F08">
        <w:rPr>
          <w:b/>
          <w:lang w:val="lt-LT"/>
        </w:rPr>
        <w:t>Užsikrėtimai</w:t>
      </w:r>
    </w:p>
    <w:p w14:paraId="691F09DC" w14:textId="1D617924" w:rsidR="00D76621" w:rsidRDefault="00F65700" w:rsidP="00D76621">
      <w:pPr>
        <w:spacing w:before="120"/>
        <w:jc w:val="both"/>
        <w:rPr>
          <w:lang w:val="lt-LT"/>
        </w:rPr>
      </w:pPr>
      <w:r w:rsidRPr="00A01F08">
        <w:rPr>
          <w:lang w:val="lt-LT"/>
        </w:rPr>
        <w:t>Analizė parodė, kad nepasiskiepijusių asmenų grupėje užsikrėtim</w:t>
      </w:r>
      <w:r w:rsidR="005F1960">
        <w:rPr>
          <w:lang w:val="lt-LT"/>
        </w:rPr>
        <w:t>ų</w:t>
      </w:r>
      <w:r w:rsidRPr="00A01F08">
        <w:rPr>
          <w:lang w:val="lt-LT"/>
        </w:rPr>
        <w:t xml:space="preserve"> COVID</w:t>
      </w:r>
      <w:r w:rsidR="005F1960">
        <w:rPr>
          <w:lang w:val="lt-LT"/>
        </w:rPr>
        <w:t>-19</w:t>
      </w:r>
      <w:r w:rsidRPr="00A01F08">
        <w:rPr>
          <w:lang w:val="lt-LT"/>
        </w:rPr>
        <w:t xml:space="preserve"> buvo 5</w:t>
      </w:r>
      <w:r w:rsidR="00B329AD">
        <w:rPr>
          <w:lang w:val="lt-LT"/>
        </w:rPr>
        <w:t> kart</w:t>
      </w:r>
      <w:r w:rsidRPr="00A01F08">
        <w:rPr>
          <w:lang w:val="lt-LT"/>
        </w:rPr>
        <w:t xml:space="preserve">us </w:t>
      </w:r>
      <w:r w:rsidR="005F1960">
        <w:rPr>
          <w:lang w:val="lt-LT"/>
        </w:rPr>
        <w:t xml:space="preserve">daugiau nei </w:t>
      </w:r>
      <w:r w:rsidRPr="00A01F08">
        <w:rPr>
          <w:lang w:val="lt-LT"/>
        </w:rPr>
        <w:t xml:space="preserve"> pasiskiepijusių</w:t>
      </w:r>
      <w:r w:rsidR="008D0C4B">
        <w:rPr>
          <w:lang w:val="lt-LT"/>
        </w:rPr>
        <w:t>jų</w:t>
      </w:r>
      <w:r w:rsidRPr="00A01F08">
        <w:rPr>
          <w:lang w:val="lt-LT"/>
        </w:rPr>
        <w:t xml:space="preserve"> (vakcinos efektyvumo </w:t>
      </w:r>
      <w:r w:rsidR="007823F9">
        <w:rPr>
          <w:lang w:val="lt-LT"/>
        </w:rPr>
        <w:t xml:space="preserve">apsaugant </w:t>
      </w:r>
      <w:r w:rsidRPr="00A01F08">
        <w:rPr>
          <w:lang w:val="lt-LT"/>
        </w:rPr>
        <w:t xml:space="preserve">nuo užsikrėtimo </w:t>
      </w:r>
      <w:proofErr w:type="spellStart"/>
      <w:r w:rsidR="00D86C43" w:rsidRPr="00F15FF9">
        <w:rPr>
          <w:lang w:val="lt-LT"/>
        </w:rPr>
        <w:t>pasikliautinis</w:t>
      </w:r>
      <w:proofErr w:type="spellEnd"/>
      <w:r w:rsidRPr="00A01F08">
        <w:rPr>
          <w:lang w:val="lt-LT"/>
        </w:rPr>
        <w:t xml:space="preserve"> intervala</w:t>
      </w:r>
      <w:r w:rsidR="00D86C43">
        <w:rPr>
          <w:lang w:val="lt-LT"/>
        </w:rPr>
        <w:t>s*</w:t>
      </w:r>
      <w:r w:rsidRPr="00A01F08">
        <w:rPr>
          <w:lang w:val="lt-LT"/>
        </w:rPr>
        <w:t xml:space="preserve"> 77</w:t>
      </w:r>
      <w:r>
        <w:rPr>
          <w:lang w:val="lt-LT"/>
        </w:rPr>
        <w:t>–</w:t>
      </w:r>
      <w:r w:rsidRPr="00A01F08">
        <w:rPr>
          <w:lang w:val="lt-LT"/>
        </w:rPr>
        <w:t>8</w:t>
      </w:r>
      <w:r w:rsidR="00D86C43">
        <w:rPr>
          <w:lang w:val="lt-LT"/>
        </w:rPr>
        <w:t>0</w:t>
      </w:r>
      <w:r w:rsidR="00B329AD">
        <w:rPr>
          <w:lang w:val="lt-LT"/>
        </w:rPr>
        <w:t> proc.</w:t>
      </w:r>
      <w:r w:rsidRPr="00A01F08">
        <w:rPr>
          <w:lang w:val="lt-LT"/>
        </w:rPr>
        <w:t xml:space="preserve">). </w:t>
      </w:r>
    </w:p>
    <w:p w14:paraId="2A2D5071" w14:textId="77777777" w:rsidR="008F3FC8" w:rsidRDefault="008F3FC8" w:rsidP="00D76621">
      <w:pPr>
        <w:spacing w:before="120"/>
        <w:jc w:val="both"/>
        <w:rPr>
          <w:lang w:val="lt-LT"/>
        </w:rPr>
      </w:pPr>
    </w:p>
    <w:p w14:paraId="74DBC8B7" w14:textId="6E6CBA67" w:rsidR="00423720" w:rsidRPr="00F15FF9" w:rsidRDefault="008F3FC8" w:rsidP="00F15FF9">
      <w:pPr>
        <w:spacing w:before="120"/>
        <w:jc w:val="both"/>
        <w:rPr>
          <w:b/>
          <w:bCs/>
          <w:lang w:val="lt-LT"/>
        </w:rPr>
      </w:pPr>
      <w:r w:rsidRPr="00F15FF9">
        <w:rPr>
          <w:b/>
          <w:bCs/>
          <w:lang w:val="lt-LT"/>
        </w:rPr>
        <w:t>3 pav.</w:t>
      </w:r>
      <w:r w:rsidRPr="008F3FC8">
        <w:rPr>
          <w:b/>
          <w:bCs/>
          <w:lang w:val="lt-LT"/>
        </w:rPr>
        <w:t xml:space="preserve"> </w:t>
      </w:r>
      <w:r w:rsidR="00D76621" w:rsidRPr="00F15FF9">
        <w:rPr>
          <w:b/>
          <w:bCs/>
          <w:lang w:val="lt-LT"/>
        </w:rPr>
        <w:t>V</w:t>
      </w:r>
      <w:r w:rsidR="00423720" w:rsidRPr="00F15FF9">
        <w:rPr>
          <w:b/>
          <w:bCs/>
          <w:lang w:val="lt-LT"/>
        </w:rPr>
        <w:t xml:space="preserve">akcinos „Comirnaty“ </w:t>
      </w:r>
      <w:r w:rsidR="00D76621" w:rsidRPr="00F15FF9">
        <w:rPr>
          <w:b/>
          <w:bCs/>
          <w:lang w:val="lt-LT"/>
        </w:rPr>
        <w:t>efektyvumas. Užsikrėtusieji skiepytų ir neskiepytų asmenų grupėse</w:t>
      </w:r>
    </w:p>
    <w:p w14:paraId="66CA2153" w14:textId="20333597" w:rsidR="00F65700" w:rsidRPr="00A01F08" w:rsidRDefault="00F65700" w:rsidP="00801056">
      <w:pPr>
        <w:spacing w:before="120"/>
        <w:ind w:left="198"/>
        <w:jc w:val="center"/>
        <w:rPr>
          <w:b/>
          <w:lang w:val="lt-LT"/>
        </w:rPr>
      </w:pPr>
      <w:r w:rsidRPr="00A01F08">
        <w:rPr>
          <w:noProof/>
          <w:lang w:val="lt-LT"/>
        </w:rPr>
        <w:drawing>
          <wp:inline distT="114300" distB="114300" distL="114300" distR="114300" wp14:anchorId="7E590274" wp14:editId="679BB65F">
            <wp:extent cx="5760000" cy="1858476"/>
            <wp:effectExtent l="0" t="0" r="0" b="889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5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40B804" w14:textId="77777777" w:rsidR="00801056" w:rsidRDefault="00801056" w:rsidP="001F6C55">
      <w:pPr>
        <w:spacing w:before="240"/>
        <w:jc w:val="both"/>
        <w:rPr>
          <w:b/>
          <w:lang w:val="lt-LT"/>
        </w:rPr>
      </w:pPr>
    </w:p>
    <w:p w14:paraId="08E2C398" w14:textId="77777777" w:rsidR="00801056" w:rsidRDefault="00801056" w:rsidP="001F6C55">
      <w:pPr>
        <w:spacing w:before="240"/>
        <w:jc w:val="both"/>
        <w:rPr>
          <w:b/>
          <w:lang w:val="lt-LT"/>
        </w:rPr>
      </w:pPr>
    </w:p>
    <w:p w14:paraId="4493B590" w14:textId="527C62AF" w:rsidR="00F65700" w:rsidRPr="00A01F08" w:rsidRDefault="00F65700" w:rsidP="001F6C55">
      <w:pPr>
        <w:spacing w:before="240"/>
        <w:jc w:val="both"/>
        <w:rPr>
          <w:b/>
          <w:lang w:val="lt-LT"/>
        </w:rPr>
      </w:pPr>
      <w:r w:rsidRPr="00A01F08">
        <w:rPr>
          <w:b/>
          <w:lang w:val="lt-LT"/>
        </w:rPr>
        <w:t>Hospitalizacijos</w:t>
      </w:r>
    </w:p>
    <w:p w14:paraId="426450FF" w14:textId="282411CA" w:rsidR="00D76621" w:rsidRDefault="00F65700" w:rsidP="00D76621">
      <w:pPr>
        <w:spacing w:before="120"/>
        <w:jc w:val="both"/>
        <w:rPr>
          <w:lang w:val="lt-LT"/>
        </w:rPr>
      </w:pPr>
      <w:r w:rsidRPr="00A01F08">
        <w:rPr>
          <w:lang w:val="lt-LT"/>
        </w:rPr>
        <w:t>Hospitalizacijos dėl COVID</w:t>
      </w:r>
      <w:r w:rsidR="00E90D6D">
        <w:rPr>
          <w:lang w:val="lt-LT"/>
        </w:rPr>
        <w:t>-19</w:t>
      </w:r>
      <w:r w:rsidRPr="00A01F08">
        <w:rPr>
          <w:lang w:val="lt-LT"/>
        </w:rPr>
        <w:t xml:space="preserve"> pasiskiepijusių</w:t>
      </w:r>
      <w:r w:rsidR="007823F9">
        <w:rPr>
          <w:lang w:val="lt-LT"/>
        </w:rPr>
        <w:t xml:space="preserve"> asmenų</w:t>
      </w:r>
      <w:r w:rsidRPr="00A01F08">
        <w:rPr>
          <w:lang w:val="lt-LT"/>
        </w:rPr>
        <w:t xml:space="preserve"> grupėje buvo 10</w:t>
      </w:r>
      <w:r w:rsidR="00B329AD">
        <w:rPr>
          <w:lang w:val="lt-LT"/>
        </w:rPr>
        <w:t> kart</w:t>
      </w:r>
      <w:r w:rsidRPr="00A01F08">
        <w:rPr>
          <w:lang w:val="lt-LT"/>
        </w:rPr>
        <w:t>ų retesnės nei nepasiskiepijusių</w:t>
      </w:r>
      <w:r w:rsidR="001142E0">
        <w:rPr>
          <w:lang w:val="lt-LT"/>
        </w:rPr>
        <w:t>jų</w:t>
      </w:r>
      <w:r w:rsidR="00463E7D">
        <w:rPr>
          <w:lang w:val="lt-LT"/>
        </w:rPr>
        <w:t xml:space="preserve"> grupėje</w:t>
      </w:r>
      <w:r w:rsidRPr="00A01F08">
        <w:rPr>
          <w:lang w:val="lt-LT"/>
        </w:rPr>
        <w:t xml:space="preserve"> (vakcinos efektyvumo </w:t>
      </w:r>
      <w:r w:rsidR="007823F9">
        <w:rPr>
          <w:lang w:val="lt-LT"/>
        </w:rPr>
        <w:t xml:space="preserve">apsaugant </w:t>
      </w:r>
      <w:r w:rsidRPr="00A01F08">
        <w:rPr>
          <w:lang w:val="lt-LT"/>
        </w:rPr>
        <w:t xml:space="preserve">nuo hospitalizacijos </w:t>
      </w:r>
      <w:proofErr w:type="spellStart"/>
      <w:r w:rsidR="00D86C43" w:rsidRPr="00A01F08">
        <w:rPr>
          <w:lang w:val="lt-LT"/>
        </w:rPr>
        <w:t>pasikliautin</w:t>
      </w:r>
      <w:r w:rsidR="00D86C43">
        <w:rPr>
          <w:lang w:val="lt-LT"/>
        </w:rPr>
        <w:t>is</w:t>
      </w:r>
      <w:proofErr w:type="spellEnd"/>
      <w:r w:rsidR="00D86C43">
        <w:rPr>
          <w:lang w:val="lt-LT"/>
        </w:rPr>
        <w:t xml:space="preserve"> </w:t>
      </w:r>
      <w:r w:rsidR="007B45E5">
        <w:rPr>
          <w:lang w:val="lt-LT"/>
        </w:rPr>
        <w:t>intervala</w:t>
      </w:r>
      <w:r w:rsidR="00D86C43">
        <w:rPr>
          <w:lang w:val="lt-LT"/>
        </w:rPr>
        <w:t>s*</w:t>
      </w:r>
      <w:r w:rsidRPr="00A01F08">
        <w:rPr>
          <w:lang w:val="lt-LT"/>
        </w:rPr>
        <w:t xml:space="preserve"> </w:t>
      </w:r>
      <w:r w:rsidR="00D86C43" w:rsidRPr="00A01F08">
        <w:rPr>
          <w:lang w:val="lt-LT"/>
        </w:rPr>
        <w:t>8</w:t>
      </w:r>
      <w:r w:rsidR="00D86C43">
        <w:rPr>
          <w:lang w:val="lt-LT"/>
        </w:rPr>
        <w:t>3</w:t>
      </w:r>
      <w:r>
        <w:rPr>
          <w:lang w:val="lt-LT"/>
        </w:rPr>
        <w:t>–</w:t>
      </w:r>
      <w:r w:rsidRPr="00A01F08">
        <w:rPr>
          <w:lang w:val="lt-LT"/>
        </w:rPr>
        <w:t>92</w:t>
      </w:r>
      <w:r w:rsidR="00B329AD">
        <w:rPr>
          <w:lang w:val="lt-LT"/>
        </w:rPr>
        <w:t> proc.</w:t>
      </w:r>
      <w:r w:rsidRPr="00A01F08">
        <w:rPr>
          <w:lang w:val="lt-LT"/>
        </w:rPr>
        <w:t xml:space="preserve">). </w:t>
      </w:r>
    </w:p>
    <w:p w14:paraId="227F9290" w14:textId="13266041" w:rsidR="008F3FC8" w:rsidRDefault="008F3FC8" w:rsidP="00D76621">
      <w:pPr>
        <w:spacing w:before="120"/>
        <w:jc w:val="both"/>
        <w:rPr>
          <w:lang w:val="lt-LT"/>
        </w:rPr>
      </w:pPr>
    </w:p>
    <w:p w14:paraId="5CCBB2BE" w14:textId="1ABE2105" w:rsidR="00D76621" w:rsidRPr="00F15FF9" w:rsidRDefault="008F3FC8" w:rsidP="00F15FF9">
      <w:pPr>
        <w:spacing w:before="120"/>
        <w:jc w:val="both"/>
        <w:rPr>
          <w:b/>
          <w:bCs/>
          <w:lang w:val="lt-LT"/>
        </w:rPr>
      </w:pPr>
      <w:r w:rsidRPr="00F15FF9">
        <w:rPr>
          <w:b/>
          <w:bCs/>
          <w:lang w:val="lt-LT"/>
        </w:rPr>
        <w:t xml:space="preserve">4 pav. </w:t>
      </w:r>
      <w:r w:rsidR="00D76621" w:rsidRPr="00F15FF9">
        <w:rPr>
          <w:b/>
          <w:bCs/>
          <w:lang w:val="lt-LT"/>
        </w:rPr>
        <w:t>Vakcinos „Comirnaty“ efektyvumas. Hospitalizuotieji skiepytų ir neskiepytų asmenų grupėse</w:t>
      </w:r>
    </w:p>
    <w:p w14:paraId="02F5B7AC" w14:textId="13A97867" w:rsidR="00F65700" w:rsidRDefault="00F65700" w:rsidP="00801056">
      <w:pPr>
        <w:spacing w:before="120"/>
        <w:jc w:val="center"/>
        <w:rPr>
          <w:lang w:val="lt-LT"/>
        </w:rPr>
      </w:pPr>
      <w:r w:rsidRPr="00A01F08">
        <w:rPr>
          <w:noProof/>
          <w:lang w:val="lt-LT"/>
        </w:rPr>
        <w:drawing>
          <wp:inline distT="114300" distB="114300" distL="114300" distR="114300" wp14:anchorId="5D93CA2A" wp14:editId="7FE6DEA3">
            <wp:extent cx="6120000" cy="1843189"/>
            <wp:effectExtent l="0" t="0" r="0" b="508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" r="4545"/>
                    <a:stretch/>
                  </pic:blipFill>
                  <pic:spPr bwMode="auto">
                    <a:xfrm>
                      <a:off x="0" y="0"/>
                      <a:ext cx="6120000" cy="1843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CBF3D" w14:textId="5B0BD4A2" w:rsidR="00801056" w:rsidRDefault="00801056" w:rsidP="00F65700">
      <w:pPr>
        <w:spacing w:before="120"/>
        <w:jc w:val="both"/>
        <w:rPr>
          <w:lang w:val="lt-LT"/>
        </w:rPr>
      </w:pPr>
    </w:p>
    <w:p w14:paraId="6FE92DAE" w14:textId="5203475D" w:rsidR="00801056" w:rsidRDefault="00801056" w:rsidP="00F65700">
      <w:pPr>
        <w:spacing w:before="120"/>
        <w:jc w:val="both"/>
        <w:rPr>
          <w:lang w:val="lt-LT"/>
        </w:rPr>
      </w:pPr>
    </w:p>
    <w:p w14:paraId="2793E946" w14:textId="77777777" w:rsidR="00F65700" w:rsidRPr="001F6C55" w:rsidRDefault="00F65700" w:rsidP="00F65700">
      <w:pPr>
        <w:spacing w:before="240"/>
        <w:jc w:val="both"/>
        <w:rPr>
          <w:b/>
          <w:lang w:val="lt-LT"/>
        </w:rPr>
      </w:pPr>
      <w:r w:rsidRPr="00A01F08">
        <w:rPr>
          <w:b/>
          <w:lang w:val="lt-LT"/>
        </w:rPr>
        <w:t>Mirtys</w:t>
      </w:r>
    </w:p>
    <w:p w14:paraId="7068E737" w14:textId="0D4E0CC8" w:rsidR="00F65700" w:rsidRDefault="00F65700" w:rsidP="00F65700">
      <w:pPr>
        <w:spacing w:before="120"/>
        <w:jc w:val="both"/>
        <w:rPr>
          <w:lang w:val="lt-LT"/>
        </w:rPr>
      </w:pPr>
      <w:r w:rsidRPr="00A01F08">
        <w:rPr>
          <w:lang w:val="lt-LT"/>
        </w:rPr>
        <w:t>Nepasiskiepiję asmenys</w:t>
      </w:r>
      <w:r>
        <w:rPr>
          <w:lang w:val="lt-LT"/>
        </w:rPr>
        <w:t xml:space="preserve"> </w:t>
      </w:r>
      <w:r w:rsidRPr="00A01F08">
        <w:rPr>
          <w:lang w:val="lt-LT"/>
        </w:rPr>
        <w:t>net 20</w:t>
      </w:r>
      <w:r w:rsidR="00B329AD">
        <w:rPr>
          <w:lang w:val="lt-LT"/>
        </w:rPr>
        <w:t> kart</w:t>
      </w:r>
      <w:r w:rsidRPr="00A01F08">
        <w:rPr>
          <w:lang w:val="lt-LT"/>
        </w:rPr>
        <w:t xml:space="preserve">ų dažniau mirė </w:t>
      </w:r>
      <w:r w:rsidR="00547152">
        <w:rPr>
          <w:lang w:val="lt-LT"/>
        </w:rPr>
        <w:t>nuo</w:t>
      </w:r>
      <w:r w:rsidR="00B92F52">
        <w:rPr>
          <w:lang w:val="lt-LT"/>
        </w:rPr>
        <w:t xml:space="preserve"> COVID-19 </w:t>
      </w:r>
      <w:r w:rsidRPr="00A01F08">
        <w:rPr>
          <w:lang w:val="lt-LT"/>
        </w:rPr>
        <w:t>nei pasiskiepiję (vakcinos efektyvumo</w:t>
      </w:r>
      <w:r w:rsidR="0036095F">
        <w:rPr>
          <w:lang w:val="lt-LT"/>
        </w:rPr>
        <w:t xml:space="preserve"> apsaugant</w:t>
      </w:r>
      <w:r w:rsidRPr="00A01F08">
        <w:rPr>
          <w:lang w:val="lt-LT"/>
        </w:rPr>
        <w:t xml:space="preserve"> nuo mirties </w:t>
      </w:r>
      <w:proofErr w:type="spellStart"/>
      <w:r w:rsidR="00D86C43" w:rsidRPr="00A01F08">
        <w:rPr>
          <w:lang w:val="lt-LT"/>
        </w:rPr>
        <w:t>pasikliautin</w:t>
      </w:r>
      <w:r w:rsidR="00D86C43">
        <w:rPr>
          <w:lang w:val="lt-LT"/>
        </w:rPr>
        <w:t>is</w:t>
      </w:r>
      <w:proofErr w:type="spellEnd"/>
      <w:r w:rsidR="00D86C43" w:rsidRPr="00A01F08">
        <w:rPr>
          <w:lang w:val="lt-LT"/>
        </w:rPr>
        <w:t xml:space="preserve"> </w:t>
      </w:r>
      <w:r w:rsidR="0036095F" w:rsidRPr="00A01F08">
        <w:rPr>
          <w:lang w:val="lt-LT"/>
        </w:rPr>
        <w:t>intervala</w:t>
      </w:r>
      <w:r w:rsidR="00D86C43">
        <w:rPr>
          <w:lang w:val="lt-LT"/>
        </w:rPr>
        <w:t>s*</w:t>
      </w:r>
      <w:r w:rsidR="0036095F" w:rsidRPr="00A01F08">
        <w:rPr>
          <w:lang w:val="lt-LT"/>
        </w:rPr>
        <w:t xml:space="preserve"> </w:t>
      </w:r>
      <w:r w:rsidR="00D86C43">
        <w:rPr>
          <w:lang w:val="lt-LT"/>
        </w:rPr>
        <w:t>84</w:t>
      </w:r>
      <w:r>
        <w:rPr>
          <w:lang w:val="lt-LT"/>
        </w:rPr>
        <w:t>–</w:t>
      </w:r>
      <w:r w:rsidRPr="00A01F08">
        <w:rPr>
          <w:lang w:val="lt-LT"/>
        </w:rPr>
        <w:t>9</w:t>
      </w:r>
      <w:r w:rsidR="00D86C43">
        <w:rPr>
          <w:lang w:val="lt-LT"/>
        </w:rPr>
        <w:t>7</w:t>
      </w:r>
      <w:r w:rsidR="00B329AD">
        <w:rPr>
          <w:lang w:val="lt-LT"/>
        </w:rPr>
        <w:t> proc.</w:t>
      </w:r>
      <w:r w:rsidRPr="00A01F08">
        <w:rPr>
          <w:lang w:val="lt-LT"/>
        </w:rPr>
        <w:t xml:space="preserve">). </w:t>
      </w:r>
    </w:p>
    <w:p w14:paraId="771E3EA9" w14:textId="5E56C97C" w:rsidR="008F3FC8" w:rsidRDefault="008F3FC8" w:rsidP="00F65700">
      <w:pPr>
        <w:spacing w:before="120"/>
        <w:jc w:val="both"/>
        <w:rPr>
          <w:lang w:val="lt-LT"/>
        </w:rPr>
      </w:pPr>
    </w:p>
    <w:p w14:paraId="240F53ED" w14:textId="23835E7F" w:rsidR="00D76621" w:rsidRPr="00F15FF9" w:rsidRDefault="008F3FC8" w:rsidP="00F15FF9">
      <w:pPr>
        <w:spacing w:before="120"/>
        <w:jc w:val="both"/>
        <w:rPr>
          <w:b/>
          <w:bCs/>
          <w:lang w:val="lt-LT"/>
        </w:rPr>
      </w:pPr>
      <w:r w:rsidRPr="00F15FF9">
        <w:rPr>
          <w:b/>
          <w:bCs/>
          <w:lang w:val="lt-LT"/>
        </w:rPr>
        <w:lastRenderedPageBreak/>
        <w:t xml:space="preserve">5 pav. </w:t>
      </w:r>
      <w:r w:rsidR="00D76621" w:rsidRPr="00F15FF9">
        <w:rPr>
          <w:b/>
          <w:bCs/>
          <w:lang w:val="lt-LT"/>
        </w:rPr>
        <w:t>Vakcinos „Comirnaty“ efektyvumas. Mirusieji skiepytų ir neskiepytų asmenų grupėse</w:t>
      </w:r>
    </w:p>
    <w:p w14:paraId="4F75E714" w14:textId="77777777" w:rsidR="00F15FF9" w:rsidRDefault="00F65700" w:rsidP="00801056">
      <w:pPr>
        <w:spacing w:before="120"/>
        <w:jc w:val="center"/>
        <w:rPr>
          <w:lang w:val="lt-LT"/>
        </w:rPr>
      </w:pPr>
      <w:r w:rsidRPr="00A01F08">
        <w:rPr>
          <w:noProof/>
          <w:lang w:val="lt-LT"/>
        </w:rPr>
        <w:drawing>
          <wp:inline distT="114300" distB="114300" distL="114300" distR="114300" wp14:anchorId="184C069B" wp14:editId="4D40EB12">
            <wp:extent cx="5796000" cy="1861744"/>
            <wp:effectExtent l="0" t="0" r="0" b="571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1861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93E3A" w14:textId="1F0CF73F" w:rsidR="00D76621" w:rsidRDefault="00D86C43" w:rsidP="00F65700">
      <w:pPr>
        <w:spacing w:before="120"/>
        <w:jc w:val="both"/>
        <w:rPr>
          <w:lang w:val="lt-LT"/>
        </w:rPr>
      </w:pPr>
      <w:r>
        <w:rPr>
          <w:lang w:val="lt-LT"/>
        </w:rPr>
        <w:t xml:space="preserve">* Pateikti 95 % </w:t>
      </w:r>
      <w:proofErr w:type="spellStart"/>
      <w:r>
        <w:rPr>
          <w:lang w:val="lt-LT"/>
        </w:rPr>
        <w:t>pasikliautiniai</w:t>
      </w:r>
      <w:proofErr w:type="spellEnd"/>
      <w:r>
        <w:rPr>
          <w:lang w:val="lt-LT"/>
        </w:rPr>
        <w:t xml:space="preserve"> intervalai</w:t>
      </w:r>
      <w:r w:rsidR="008F3FC8">
        <w:rPr>
          <w:lang w:val="lt-LT"/>
        </w:rPr>
        <w:t>,</w:t>
      </w:r>
      <w:r>
        <w:rPr>
          <w:lang w:val="lt-LT"/>
        </w:rPr>
        <w:t xml:space="preserve"> atspindintys imties dydžio sukurtą neapibrėžtumą.</w:t>
      </w:r>
    </w:p>
    <w:p w14:paraId="0839ECE6" w14:textId="7ABE21EA" w:rsidR="00D76621" w:rsidRDefault="00D76621" w:rsidP="00F65700">
      <w:pPr>
        <w:spacing w:before="120"/>
        <w:jc w:val="both"/>
        <w:rPr>
          <w:lang w:val="lt-LT"/>
        </w:rPr>
      </w:pPr>
    </w:p>
    <w:p w14:paraId="6B27FBB4" w14:textId="6EEB566B" w:rsidR="00057C4A" w:rsidRDefault="000915E5" w:rsidP="00F65700">
      <w:pPr>
        <w:spacing w:before="120"/>
        <w:jc w:val="both"/>
        <w:rPr>
          <w:lang w:val="lt-LT"/>
        </w:rPr>
      </w:pPr>
      <w:hyperlink r:id="rId14" w:history="1">
        <w:r w:rsidR="00057C4A" w:rsidRPr="00057C4A">
          <w:rPr>
            <w:rStyle w:val="Hipersaitas"/>
            <w:lang w:val="lt-LT"/>
          </w:rPr>
          <w:t>Išsamią analizę rasite čia.</w:t>
        </w:r>
      </w:hyperlink>
    </w:p>
    <w:p w14:paraId="43A7620B" w14:textId="77777777" w:rsidR="00D76621" w:rsidRDefault="00D76621" w:rsidP="00F65700">
      <w:pPr>
        <w:spacing w:before="120"/>
        <w:jc w:val="both"/>
        <w:rPr>
          <w:lang w:val="lt-LT"/>
        </w:rPr>
      </w:pPr>
    </w:p>
    <w:p w14:paraId="6CEDF64B" w14:textId="64B9B6D1" w:rsidR="00197C45" w:rsidRPr="00F65700" w:rsidRDefault="001F6C55" w:rsidP="00F65700">
      <w:pPr>
        <w:spacing w:before="120"/>
        <w:jc w:val="both"/>
        <w:rPr>
          <w:lang w:val="lt-LT"/>
        </w:rPr>
      </w:pPr>
      <w:r w:rsidRPr="00F65700">
        <w:rPr>
          <w:noProof/>
          <w:lang w:val="lt-LT"/>
        </w:rPr>
        <w:drawing>
          <wp:anchor distT="0" distB="0" distL="114300" distR="114300" simplePos="0" relativeHeight="251656704" behindDoc="1" locked="0" layoutInCell="1" allowOverlap="1" wp14:anchorId="524CF208" wp14:editId="611F532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455295" cy="429260"/>
            <wp:effectExtent l="0" t="0" r="1905" b="8890"/>
            <wp:wrapTight wrapText="bothSides">
              <wp:wrapPolygon edited="0">
                <wp:start x="0" y="0"/>
                <wp:lineTo x="0" y="21089"/>
                <wp:lineTo x="20787" y="21089"/>
                <wp:lineTo x="207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E9B4E" w14:textId="6659DB73" w:rsidR="00197C45" w:rsidRPr="00F65700" w:rsidRDefault="00197C45" w:rsidP="00F65700">
      <w:pPr>
        <w:jc w:val="both"/>
        <w:rPr>
          <w:lang w:val="lt-LT"/>
        </w:rPr>
      </w:pPr>
      <w:r w:rsidRPr="00F65700">
        <w:rPr>
          <w:rFonts w:eastAsiaTheme="minorEastAsia"/>
          <w:noProof/>
          <w:color w:val="000000"/>
          <w:lang w:val="lt-LT"/>
        </w:rPr>
        <w:t xml:space="preserve">© </w:t>
      </w:r>
      <w:r w:rsidRPr="00F65700">
        <w:rPr>
          <w:lang w:val="lt-LT"/>
        </w:rPr>
        <w:t>Informacijos šaltinis</w:t>
      </w:r>
      <w:r w:rsidR="00C13386">
        <w:rPr>
          <w:lang w:val="lt-LT"/>
        </w:rPr>
        <w:t xml:space="preserve"> –</w:t>
      </w:r>
      <w:r w:rsidRPr="00F65700">
        <w:rPr>
          <w:lang w:val="lt-LT"/>
        </w:rPr>
        <w:t xml:space="preserve"> </w:t>
      </w:r>
      <w:hyperlink r:id="rId16" w:history="1">
        <w:r w:rsidRPr="00F65700">
          <w:rPr>
            <w:rStyle w:val="Hipersaitas"/>
            <w:lang w:val="lt-LT"/>
          </w:rPr>
          <w:t>Valstybės duomenų valdysenos informacinė sistema</w:t>
        </w:r>
      </w:hyperlink>
      <w:r w:rsidR="00F65700">
        <w:rPr>
          <w:lang w:val="lt-LT"/>
        </w:rPr>
        <w:t>.</w:t>
      </w:r>
    </w:p>
    <w:p w14:paraId="4B689CC8" w14:textId="21EFBB31" w:rsidR="00197C45" w:rsidRPr="00F65700" w:rsidRDefault="00197C45" w:rsidP="00F65700">
      <w:pPr>
        <w:ind w:left="1077"/>
        <w:jc w:val="both"/>
        <w:rPr>
          <w:lang w:val="lt-LT"/>
        </w:rPr>
      </w:pPr>
      <w:r w:rsidRPr="00F65700">
        <w:rPr>
          <w:rFonts w:eastAsiaTheme="minorEastAsia"/>
          <w:noProof/>
          <w:color w:val="000000"/>
          <w:lang w:val="lt-LT"/>
        </w:rPr>
        <w:t>Naudojant duomenis, būtina nurodyti šaltinį.</w:t>
      </w:r>
    </w:p>
    <w:p w14:paraId="03583A50" w14:textId="77777777" w:rsidR="001F6C55" w:rsidRPr="00F65700" w:rsidRDefault="001F6C55" w:rsidP="00F65700">
      <w:pPr>
        <w:spacing w:before="120"/>
        <w:jc w:val="both"/>
        <w:rPr>
          <w:lang w:val="lt-LT"/>
        </w:rPr>
      </w:pPr>
    </w:p>
    <w:p w14:paraId="17EBEF5C" w14:textId="23B1F105" w:rsidR="00700BE2" w:rsidRPr="00F65700" w:rsidRDefault="001B7B0D" w:rsidP="00423720">
      <w:pPr>
        <w:spacing w:after="60"/>
        <w:jc w:val="both"/>
        <w:rPr>
          <w:sz w:val="19"/>
          <w:szCs w:val="19"/>
          <w:lang w:val="lt-LT"/>
        </w:rPr>
      </w:pPr>
      <w:r w:rsidRPr="00F65700">
        <w:rPr>
          <w:sz w:val="19"/>
          <w:szCs w:val="19"/>
          <w:lang w:val="lt-LT"/>
        </w:rPr>
        <w:t xml:space="preserve">Kontaktinė informacija </w:t>
      </w:r>
    </w:p>
    <w:p w14:paraId="514A5E6F" w14:textId="77777777" w:rsidR="00700BE2" w:rsidRPr="00F65700" w:rsidRDefault="001B7B0D" w:rsidP="00F6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  <w:lang w:val="lt-LT"/>
        </w:rPr>
      </w:pPr>
      <w:r w:rsidRPr="00F65700">
        <w:rPr>
          <w:color w:val="000000"/>
          <w:sz w:val="19"/>
          <w:szCs w:val="19"/>
          <w:lang w:val="lt-LT"/>
        </w:rPr>
        <w:t>Statistikos sklaidos ir komunikacijos skyrius</w:t>
      </w:r>
    </w:p>
    <w:p w14:paraId="2D15A324" w14:textId="77777777" w:rsidR="00700BE2" w:rsidRPr="00F65700" w:rsidRDefault="001B7B0D" w:rsidP="00F6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  <w:lang w:val="lt-LT"/>
        </w:rPr>
      </w:pPr>
      <w:r w:rsidRPr="00F65700">
        <w:rPr>
          <w:color w:val="000000"/>
          <w:sz w:val="19"/>
          <w:szCs w:val="19"/>
          <w:lang w:val="lt-LT"/>
        </w:rPr>
        <w:t>Tel. (8 5)  236 4888</w:t>
      </w:r>
    </w:p>
    <w:p w14:paraId="32205540" w14:textId="77777777" w:rsidR="00700BE2" w:rsidRPr="00F65700" w:rsidRDefault="001B7B0D" w:rsidP="00F6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  <w:lang w:val="lt-LT"/>
        </w:rPr>
      </w:pPr>
      <w:r w:rsidRPr="00F65700">
        <w:rPr>
          <w:color w:val="000000"/>
          <w:sz w:val="19"/>
          <w:szCs w:val="19"/>
          <w:lang w:val="lt-LT"/>
        </w:rPr>
        <w:t xml:space="preserve">El. p. </w:t>
      </w:r>
      <w:hyperlink r:id="rId17">
        <w:r w:rsidRPr="00F65700">
          <w:rPr>
            <w:color w:val="0000FF"/>
            <w:sz w:val="19"/>
            <w:szCs w:val="19"/>
            <w:u w:val="single"/>
            <w:lang w:val="lt-LT"/>
          </w:rPr>
          <w:t>info@stat.gov.lt</w:t>
        </w:r>
      </w:hyperlink>
      <w:r w:rsidRPr="00F65700">
        <w:rPr>
          <w:color w:val="000000"/>
          <w:sz w:val="19"/>
          <w:szCs w:val="19"/>
          <w:lang w:val="lt-LT"/>
        </w:rPr>
        <w:t xml:space="preserve">  </w:t>
      </w:r>
    </w:p>
    <w:p w14:paraId="1D73426E" w14:textId="77777777" w:rsidR="00700BE2" w:rsidRPr="00F65700" w:rsidRDefault="000915E5" w:rsidP="00F6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  <w:lang w:val="lt-LT"/>
        </w:rPr>
      </w:pPr>
      <w:hyperlink r:id="rId18">
        <w:proofErr w:type="spellStart"/>
        <w:r w:rsidR="001B7B0D" w:rsidRPr="00F65700">
          <w:rPr>
            <w:color w:val="0000FF"/>
            <w:sz w:val="19"/>
            <w:szCs w:val="19"/>
            <w:u w:val="single"/>
            <w:lang w:val="lt-LT"/>
          </w:rPr>
          <w:t>osp.stat.gov.lt</w:t>
        </w:r>
        <w:proofErr w:type="spellEnd"/>
      </w:hyperlink>
    </w:p>
    <w:p w14:paraId="69C8490E" w14:textId="77777777" w:rsidR="00700BE2" w:rsidRPr="00F65700" w:rsidRDefault="00700BE2" w:rsidP="00F6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  <w:lang w:val="lt-LT"/>
        </w:rPr>
      </w:pPr>
    </w:p>
    <w:p w14:paraId="3CCADC36" w14:textId="49A7B45E" w:rsidR="00AA6A38" w:rsidRPr="00F65700" w:rsidRDefault="00C526AC" w:rsidP="00F65700">
      <w:pPr>
        <w:jc w:val="both"/>
        <w:rPr>
          <w:color w:val="000000"/>
          <w:sz w:val="19"/>
          <w:szCs w:val="19"/>
          <w:lang w:val="lt-LT"/>
        </w:rPr>
      </w:pPr>
      <w:r w:rsidRPr="00F65700">
        <w:rPr>
          <w:sz w:val="19"/>
          <w:szCs w:val="19"/>
          <w:lang w:val="lt-LT"/>
        </w:rPr>
        <w:t xml:space="preserve">Žymos: </w:t>
      </w:r>
      <w:r w:rsidR="00C81D18" w:rsidRPr="00F65700">
        <w:rPr>
          <w:sz w:val="19"/>
          <w:szCs w:val="19"/>
          <w:lang w:val="lt-LT"/>
        </w:rPr>
        <w:t>COVID</w:t>
      </w:r>
      <w:r w:rsidR="00B34826" w:rsidRPr="00F65700">
        <w:rPr>
          <w:sz w:val="19"/>
          <w:szCs w:val="19"/>
          <w:lang w:val="lt-LT"/>
        </w:rPr>
        <w:t>-19</w:t>
      </w:r>
      <w:r w:rsidRPr="00F65700">
        <w:rPr>
          <w:sz w:val="19"/>
          <w:szCs w:val="19"/>
          <w:lang w:val="lt-LT"/>
        </w:rPr>
        <w:t xml:space="preserve">, </w:t>
      </w:r>
      <w:r w:rsidR="007736FC" w:rsidRPr="00F65700">
        <w:rPr>
          <w:sz w:val="19"/>
          <w:szCs w:val="19"/>
          <w:lang w:val="lt-LT"/>
        </w:rPr>
        <w:t>vakcinacija, m</w:t>
      </w:r>
      <w:r w:rsidR="003B147B" w:rsidRPr="00F65700">
        <w:rPr>
          <w:sz w:val="19"/>
          <w:szCs w:val="19"/>
          <w:lang w:val="lt-LT"/>
        </w:rPr>
        <w:t>irtys</w:t>
      </w:r>
      <w:r w:rsidR="008F1A29">
        <w:rPr>
          <w:sz w:val="19"/>
          <w:szCs w:val="19"/>
          <w:lang w:val="lt-LT"/>
        </w:rPr>
        <w:t>.</w:t>
      </w:r>
    </w:p>
    <w:sectPr w:rsidR="00AA6A38" w:rsidRPr="00F65700" w:rsidSect="00F15FF9">
      <w:headerReference w:type="even" r:id="rId19"/>
      <w:headerReference w:type="default" r:id="rId20"/>
      <w:headerReference w:type="first" r:id="rId21"/>
      <w:footerReference w:type="first" r:id="rId22"/>
      <w:pgSz w:w="11906" w:h="16838"/>
      <w:pgMar w:top="1134" w:right="1134" w:bottom="426" w:left="1134" w:header="624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5786" w14:textId="77777777" w:rsidR="000915E5" w:rsidRDefault="000915E5">
      <w:r>
        <w:separator/>
      </w:r>
    </w:p>
  </w:endnote>
  <w:endnote w:type="continuationSeparator" w:id="0">
    <w:p w14:paraId="1650AA5A" w14:textId="77777777" w:rsidR="000915E5" w:rsidRDefault="0009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8DC5" w14:textId="77777777" w:rsidR="00700BE2" w:rsidRDefault="00700BE2">
    <w:pPr>
      <w:ind w:right="-113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7BE4" w14:textId="77777777" w:rsidR="000915E5" w:rsidRDefault="000915E5">
      <w:r>
        <w:separator/>
      </w:r>
    </w:p>
  </w:footnote>
  <w:footnote w:type="continuationSeparator" w:id="0">
    <w:p w14:paraId="0BF84C32" w14:textId="77777777" w:rsidR="000915E5" w:rsidRDefault="0009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D0D8" w14:textId="77777777" w:rsidR="00700BE2" w:rsidRDefault="001B7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CAAB76" w14:textId="77777777" w:rsidR="00700BE2" w:rsidRDefault="00700B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E5FE" w14:textId="23533C83" w:rsidR="00700BE2" w:rsidRDefault="001B7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57C4A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  <w:p w14:paraId="55F93F14" w14:textId="77777777" w:rsidR="00700BE2" w:rsidRDefault="00700B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7" w:right="-57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CB29" w14:textId="77777777" w:rsidR="00700BE2" w:rsidRDefault="00700B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5000" w:type="pct"/>
      <w:tblInd w:w="0" w:type="dxa"/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700BE2" w14:paraId="70278837" w14:textId="77777777" w:rsidTr="00F65700">
      <w:tc>
        <w:tcPr>
          <w:tcW w:w="1666" w:type="pct"/>
          <w:vAlign w:val="center"/>
        </w:tcPr>
        <w:p w14:paraId="0536CC80" w14:textId="77777777" w:rsidR="00700BE2" w:rsidRDefault="001B7B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113"/>
            <w:rPr>
              <w:color w:val="000000"/>
            </w:rPr>
          </w:pPr>
          <w:r>
            <w:rPr>
              <w:noProof/>
              <w:color w:val="000000"/>
              <w:lang w:val="lt-LT"/>
            </w:rPr>
            <w:drawing>
              <wp:inline distT="0" distB="0" distL="0" distR="0" wp14:anchorId="6FCF1237" wp14:editId="75FAB419">
                <wp:extent cx="1358900" cy="429260"/>
                <wp:effectExtent l="0" t="0" r="0" b="0"/>
                <wp:docPr id="27" name="image3.png" descr="Q:\Exchange\SSKS\Firminis stilius\Galutinės priemonės\LS ir OSP\LS ir OSP Logopack\LS\Skaitmeninems priemonems\Spalvoti\LT\PNG\LS-horizontalus-spalvotas-baltam fonui-LT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Q:\Exchange\SSKS\Firminis stilius\Galutinės priemonės\LS ir OSP\LS ir OSP Logopack\LS\Skaitmeninems priemonems\Spalvoti\LT\PNG\LS-horizontalus-spalvotas-baltam fonui-LT_RGB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429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224FED7E" w14:textId="77777777" w:rsidR="00700BE2" w:rsidRDefault="00700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113"/>
            <w:jc w:val="both"/>
            <w:rPr>
              <w:color w:val="000000"/>
            </w:rPr>
          </w:pPr>
        </w:p>
      </w:tc>
      <w:tc>
        <w:tcPr>
          <w:tcW w:w="1667" w:type="pct"/>
          <w:vAlign w:val="center"/>
        </w:tcPr>
        <w:p w14:paraId="6F56CDF1" w14:textId="77777777" w:rsidR="00700BE2" w:rsidRDefault="001B7B0D">
          <w:pPr>
            <w:jc w:val="right"/>
          </w:pPr>
          <w:r>
            <w:rPr>
              <w:noProof/>
              <w:lang w:val="lt-LT"/>
            </w:rPr>
            <w:drawing>
              <wp:inline distT="0" distB="0" distL="0" distR="0" wp14:anchorId="2DDC277B" wp14:editId="71E37205">
                <wp:extent cx="1338580" cy="434340"/>
                <wp:effectExtent l="0" t="0" r="0" b="0"/>
                <wp:docPr id="28" name="image2.png" descr="C:\Users\BiruteGa\Documents\11_BLANKAI\Medium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BiruteGa\Documents\11_BLANKAI\Medium-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580" cy="434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7A194F3" w14:textId="77777777" w:rsidR="00700BE2" w:rsidRDefault="00700BE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14:paraId="4CDC0891" w14:textId="77777777" w:rsidR="00700BE2" w:rsidRDefault="00700B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7" w:right="-57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C2"/>
    <w:multiLevelType w:val="hybridMultilevel"/>
    <w:tmpl w:val="9FCA792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2ACE"/>
    <w:multiLevelType w:val="hybridMultilevel"/>
    <w:tmpl w:val="C9E025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FB6"/>
    <w:multiLevelType w:val="hybridMultilevel"/>
    <w:tmpl w:val="1BC47C2C"/>
    <w:lvl w:ilvl="0" w:tplc="5C9AD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2AD"/>
    <w:multiLevelType w:val="multilevel"/>
    <w:tmpl w:val="009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6DCB"/>
    <w:multiLevelType w:val="hybridMultilevel"/>
    <w:tmpl w:val="9A5E7A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BF5"/>
    <w:multiLevelType w:val="hybridMultilevel"/>
    <w:tmpl w:val="E61A1B24"/>
    <w:lvl w:ilvl="0" w:tplc="F08CC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476"/>
    <w:multiLevelType w:val="hybridMultilevel"/>
    <w:tmpl w:val="AEDA8AA8"/>
    <w:lvl w:ilvl="0" w:tplc="0427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229A3499"/>
    <w:multiLevelType w:val="hybridMultilevel"/>
    <w:tmpl w:val="331AD4F6"/>
    <w:lvl w:ilvl="0" w:tplc="BA54BA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3E41"/>
    <w:multiLevelType w:val="multilevel"/>
    <w:tmpl w:val="1F4602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EC72B8"/>
    <w:multiLevelType w:val="multilevel"/>
    <w:tmpl w:val="9B9E7A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FF2371"/>
    <w:multiLevelType w:val="hybridMultilevel"/>
    <w:tmpl w:val="C9E025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A7735"/>
    <w:multiLevelType w:val="hybridMultilevel"/>
    <w:tmpl w:val="C9E025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04A"/>
    <w:multiLevelType w:val="hybridMultilevel"/>
    <w:tmpl w:val="9540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75C1"/>
    <w:multiLevelType w:val="hybridMultilevel"/>
    <w:tmpl w:val="20D2664C"/>
    <w:lvl w:ilvl="0" w:tplc="BA54BA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4E98"/>
    <w:multiLevelType w:val="hybridMultilevel"/>
    <w:tmpl w:val="37ECBA32"/>
    <w:lvl w:ilvl="0" w:tplc="1DCEAD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5FB9"/>
    <w:multiLevelType w:val="multilevel"/>
    <w:tmpl w:val="FE1031CA"/>
    <w:lvl w:ilvl="0">
      <w:start w:val="3"/>
      <w:numFmt w:val="bullet"/>
      <w:lvlText w:val="●"/>
      <w:lvlJc w:val="left"/>
      <w:pPr>
        <w:ind w:left="720" w:hanging="360"/>
      </w:pPr>
      <w:rPr>
        <w:color w:val="333333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A00E3"/>
    <w:multiLevelType w:val="hybridMultilevel"/>
    <w:tmpl w:val="58CE6440"/>
    <w:lvl w:ilvl="0" w:tplc="2F1235C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B32FE"/>
    <w:multiLevelType w:val="hybridMultilevel"/>
    <w:tmpl w:val="D11E28B8"/>
    <w:lvl w:ilvl="0" w:tplc="F29E187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02660"/>
    <w:multiLevelType w:val="hybridMultilevel"/>
    <w:tmpl w:val="AF804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0964"/>
    <w:multiLevelType w:val="hybridMultilevel"/>
    <w:tmpl w:val="D3029A2E"/>
    <w:lvl w:ilvl="0" w:tplc="BA54BA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3559"/>
    <w:multiLevelType w:val="hybridMultilevel"/>
    <w:tmpl w:val="C9E025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25E9B"/>
    <w:multiLevelType w:val="hybridMultilevel"/>
    <w:tmpl w:val="40C4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95A"/>
    <w:multiLevelType w:val="hybridMultilevel"/>
    <w:tmpl w:val="2272B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924D7"/>
    <w:multiLevelType w:val="hybridMultilevel"/>
    <w:tmpl w:val="E49E2A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A276D"/>
    <w:multiLevelType w:val="hybridMultilevel"/>
    <w:tmpl w:val="774ACE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1"/>
  </w:num>
  <w:num w:numId="9">
    <w:abstractNumId w:val="23"/>
  </w:num>
  <w:num w:numId="10">
    <w:abstractNumId w:val="12"/>
  </w:num>
  <w:num w:numId="11">
    <w:abstractNumId w:val="22"/>
  </w:num>
  <w:num w:numId="12">
    <w:abstractNumId w:val="24"/>
  </w:num>
  <w:num w:numId="13">
    <w:abstractNumId w:val="13"/>
  </w:num>
  <w:num w:numId="14">
    <w:abstractNumId w:val="19"/>
  </w:num>
  <w:num w:numId="15">
    <w:abstractNumId w:val="7"/>
  </w:num>
  <w:num w:numId="16">
    <w:abstractNumId w:val="18"/>
  </w:num>
  <w:num w:numId="17">
    <w:abstractNumId w:val="20"/>
  </w:num>
  <w:num w:numId="18">
    <w:abstractNumId w:val="11"/>
  </w:num>
  <w:num w:numId="19">
    <w:abstractNumId w:val="10"/>
  </w:num>
  <w:num w:numId="20">
    <w:abstractNumId w:val="1"/>
  </w:num>
  <w:num w:numId="21">
    <w:abstractNumId w:val="17"/>
  </w:num>
  <w:num w:numId="22">
    <w:abstractNumId w:val="16"/>
  </w:num>
  <w:num w:numId="23">
    <w:abstractNumId w:val="14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E2"/>
    <w:rsid w:val="0001467F"/>
    <w:rsid w:val="000162F3"/>
    <w:rsid w:val="00017E1F"/>
    <w:rsid w:val="00027CC0"/>
    <w:rsid w:val="00036FDE"/>
    <w:rsid w:val="00043AA9"/>
    <w:rsid w:val="00051BF6"/>
    <w:rsid w:val="00057C4A"/>
    <w:rsid w:val="00063E9F"/>
    <w:rsid w:val="000915E5"/>
    <w:rsid w:val="000A56AD"/>
    <w:rsid w:val="000C59DF"/>
    <w:rsid w:val="000D15C6"/>
    <w:rsid w:val="000D30F5"/>
    <w:rsid w:val="000D7467"/>
    <w:rsid w:val="000E14B1"/>
    <w:rsid w:val="000E416B"/>
    <w:rsid w:val="000F19C8"/>
    <w:rsid w:val="000F5C45"/>
    <w:rsid w:val="00103A3F"/>
    <w:rsid w:val="0010644D"/>
    <w:rsid w:val="00111AEB"/>
    <w:rsid w:val="001142E0"/>
    <w:rsid w:val="00121577"/>
    <w:rsid w:val="0012745C"/>
    <w:rsid w:val="001416CE"/>
    <w:rsid w:val="001436D9"/>
    <w:rsid w:val="001440DD"/>
    <w:rsid w:val="001500C1"/>
    <w:rsid w:val="00150268"/>
    <w:rsid w:val="001612DB"/>
    <w:rsid w:val="001652D7"/>
    <w:rsid w:val="00165F2C"/>
    <w:rsid w:val="0017659E"/>
    <w:rsid w:val="00177B89"/>
    <w:rsid w:val="0018767D"/>
    <w:rsid w:val="0019769B"/>
    <w:rsid w:val="00197C45"/>
    <w:rsid w:val="001A2F87"/>
    <w:rsid w:val="001B7B0D"/>
    <w:rsid w:val="001D13AC"/>
    <w:rsid w:val="001E67C2"/>
    <w:rsid w:val="001E78C9"/>
    <w:rsid w:val="001F35B9"/>
    <w:rsid w:val="001F6C55"/>
    <w:rsid w:val="00205029"/>
    <w:rsid w:val="0020723A"/>
    <w:rsid w:val="00224E1F"/>
    <w:rsid w:val="0022597C"/>
    <w:rsid w:val="00234CE7"/>
    <w:rsid w:val="00237743"/>
    <w:rsid w:val="002407CF"/>
    <w:rsid w:val="00247456"/>
    <w:rsid w:val="00250880"/>
    <w:rsid w:val="00260F3E"/>
    <w:rsid w:val="00262970"/>
    <w:rsid w:val="002638F9"/>
    <w:rsid w:val="002667CC"/>
    <w:rsid w:val="00266CF0"/>
    <w:rsid w:val="00276BEC"/>
    <w:rsid w:val="00281517"/>
    <w:rsid w:val="00283A9F"/>
    <w:rsid w:val="002C1651"/>
    <w:rsid w:val="002C4629"/>
    <w:rsid w:val="002E2B89"/>
    <w:rsid w:val="002E456B"/>
    <w:rsid w:val="002E5B78"/>
    <w:rsid w:val="00311CA2"/>
    <w:rsid w:val="00323ACB"/>
    <w:rsid w:val="00335964"/>
    <w:rsid w:val="00336B7F"/>
    <w:rsid w:val="0036095F"/>
    <w:rsid w:val="00367994"/>
    <w:rsid w:val="003713B0"/>
    <w:rsid w:val="00373D2A"/>
    <w:rsid w:val="00377754"/>
    <w:rsid w:val="00395F27"/>
    <w:rsid w:val="003A2206"/>
    <w:rsid w:val="003B147B"/>
    <w:rsid w:val="003B3400"/>
    <w:rsid w:val="003B4A77"/>
    <w:rsid w:val="003D31D5"/>
    <w:rsid w:val="003D5BE6"/>
    <w:rsid w:val="003D7622"/>
    <w:rsid w:val="003E64BC"/>
    <w:rsid w:val="003F5DA5"/>
    <w:rsid w:val="003F61AF"/>
    <w:rsid w:val="00406C0B"/>
    <w:rsid w:val="00423720"/>
    <w:rsid w:val="004328D9"/>
    <w:rsid w:val="004411B5"/>
    <w:rsid w:val="00443B86"/>
    <w:rsid w:val="004454DD"/>
    <w:rsid w:val="0045659F"/>
    <w:rsid w:val="004612D4"/>
    <w:rsid w:val="00462127"/>
    <w:rsid w:val="00463E7D"/>
    <w:rsid w:val="00465BB4"/>
    <w:rsid w:val="0047113F"/>
    <w:rsid w:val="004918C0"/>
    <w:rsid w:val="00491C58"/>
    <w:rsid w:val="0049441C"/>
    <w:rsid w:val="00495B4C"/>
    <w:rsid w:val="004A4107"/>
    <w:rsid w:val="004A480B"/>
    <w:rsid w:val="004C0AA9"/>
    <w:rsid w:val="004C5D2C"/>
    <w:rsid w:val="004D5FAC"/>
    <w:rsid w:val="004E715B"/>
    <w:rsid w:val="00515A2B"/>
    <w:rsid w:val="005214E8"/>
    <w:rsid w:val="00521EA2"/>
    <w:rsid w:val="00526F7C"/>
    <w:rsid w:val="005347AC"/>
    <w:rsid w:val="00540183"/>
    <w:rsid w:val="00547152"/>
    <w:rsid w:val="00553C29"/>
    <w:rsid w:val="00567BE0"/>
    <w:rsid w:val="00571875"/>
    <w:rsid w:val="005914B6"/>
    <w:rsid w:val="005964F3"/>
    <w:rsid w:val="005A3ADD"/>
    <w:rsid w:val="005A45AE"/>
    <w:rsid w:val="005A4D98"/>
    <w:rsid w:val="005A78E5"/>
    <w:rsid w:val="005B1222"/>
    <w:rsid w:val="005B32FC"/>
    <w:rsid w:val="005C0F80"/>
    <w:rsid w:val="005C309B"/>
    <w:rsid w:val="005D187A"/>
    <w:rsid w:val="005F0A74"/>
    <w:rsid w:val="005F1960"/>
    <w:rsid w:val="00602AD4"/>
    <w:rsid w:val="006144EE"/>
    <w:rsid w:val="006209A5"/>
    <w:rsid w:val="006245C4"/>
    <w:rsid w:val="0063366D"/>
    <w:rsid w:val="00637027"/>
    <w:rsid w:val="00647AED"/>
    <w:rsid w:val="00657C6F"/>
    <w:rsid w:val="00673C85"/>
    <w:rsid w:val="00676EFC"/>
    <w:rsid w:val="00682DC6"/>
    <w:rsid w:val="0068305D"/>
    <w:rsid w:val="006A272D"/>
    <w:rsid w:val="006E339B"/>
    <w:rsid w:val="006F7DF4"/>
    <w:rsid w:val="00700BE2"/>
    <w:rsid w:val="0071265C"/>
    <w:rsid w:val="00714033"/>
    <w:rsid w:val="00720D0B"/>
    <w:rsid w:val="0072731A"/>
    <w:rsid w:val="007329F7"/>
    <w:rsid w:val="00743A33"/>
    <w:rsid w:val="00744685"/>
    <w:rsid w:val="00763CD5"/>
    <w:rsid w:val="00770656"/>
    <w:rsid w:val="00770C02"/>
    <w:rsid w:val="007736FC"/>
    <w:rsid w:val="0077386F"/>
    <w:rsid w:val="00776D43"/>
    <w:rsid w:val="007823F9"/>
    <w:rsid w:val="007843B8"/>
    <w:rsid w:val="00787188"/>
    <w:rsid w:val="00794206"/>
    <w:rsid w:val="007B45E5"/>
    <w:rsid w:val="007F27E3"/>
    <w:rsid w:val="007F3F4C"/>
    <w:rsid w:val="007F7090"/>
    <w:rsid w:val="00801056"/>
    <w:rsid w:val="008013F3"/>
    <w:rsid w:val="0080460D"/>
    <w:rsid w:val="00804A10"/>
    <w:rsid w:val="00805066"/>
    <w:rsid w:val="00815186"/>
    <w:rsid w:val="00816814"/>
    <w:rsid w:val="00820D3F"/>
    <w:rsid w:val="00822863"/>
    <w:rsid w:val="00822FB6"/>
    <w:rsid w:val="00824ADD"/>
    <w:rsid w:val="00832007"/>
    <w:rsid w:val="008336D8"/>
    <w:rsid w:val="008366D9"/>
    <w:rsid w:val="00846302"/>
    <w:rsid w:val="00872DC4"/>
    <w:rsid w:val="0087680A"/>
    <w:rsid w:val="00885751"/>
    <w:rsid w:val="0089730A"/>
    <w:rsid w:val="008A5F93"/>
    <w:rsid w:val="008B4016"/>
    <w:rsid w:val="008B42E2"/>
    <w:rsid w:val="008B5276"/>
    <w:rsid w:val="008C64F2"/>
    <w:rsid w:val="008D0C4B"/>
    <w:rsid w:val="008F041F"/>
    <w:rsid w:val="008F1A29"/>
    <w:rsid w:val="008F2630"/>
    <w:rsid w:val="008F3FC8"/>
    <w:rsid w:val="008F4503"/>
    <w:rsid w:val="009044BB"/>
    <w:rsid w:val="00925399"/>
    <w:rsid w:val="00931488"/>
    <w:rsid w:val="00951132"/>
    <w:rsid w:val="00953A13"/>
    <w:rsid w:val="0095429F"/>
    <w:rsid w:val="00954AC4"/>
    <w:rsid w:val="009550E9"/>
    <w:rsid w:val="00995C30"/>
    <w:rsid w:val="009A4103"/>
    <w:rsid w:val="009B2073"/>
    <w:rsid w:val="009B3CB9"/>
    <w:rsid w:val="009B7674"/>
    <w:rsid w:val="009C4472"/>
    <w:rsid w:val="009E25F7"/>
    <w:rsid w:val="009F7BA1"/>
    <w:rsid w:val="00A07344"/>
    <w:rsid w:val="00A132EF"/>
    <w:rsid w:val="00A17EFA"/>
    <w:rsid w:val="00A2122F"/>
    <w:rsid w:val="00A33AEF"/>
    <w:rsid w:val="00A34C87"/>
    <w:rsid w:val="00A34EFF"/>
    <w:rsid w:val="00A46E2A"/>
    <w:rsid w:val="00A72B46"/>
    <w:rsid w:val="00A76EB5"/>
    <w:rsid w:val="00AA6A38"/>
    <w:rsid w:val="00AB48F7"/>
    <w:rsid w:val="00AB6C81"/>
    <w:rsid w:val="00AC15B5"/>
    <w:rsid w:val="00AC3703"/>
    <w:rsid w:val="00AD5E11"/>
    <w:rsid w:val="00AD7479"/>
    <w:rsid w:val="00AE6496"/>
    <w:rsid w:val="00AE6F51"/>
    <w:rsid w:val="00AF2471"/>
    <w:rsid w:val="00AF3AC4"/>
    <w:rsid w:val="00AF4C4D"/>
    <w:rsid w:val="00B02EB3"/>
    <w:rsid w:val="00B12FDF"/>
    <w:rsid w:val="00B13E87"/>
    <w:rsid w:val="00B21EB6"/>
    <w:rsid w:val="00B329AD"/>
    <w:rsid w:val="00B34826"/>
    <w:rsid w:val="00B47BD5"/>
    <w:rsid w:val="00B5786F"/>
    <w:rsid w:val="00B6123B"/>
    <w:rsid w:val="00B624C3"/>
    <w:rsid w:val="00B63BE9"/>
    <w:rsid w:val="00B6548B"/>
    <w:rsid w:val="00B71742"/>
    <w:rsid w:val="00B73D34"/>
    <w:rsid w:val="00B92F52"/>
    <w:rsid w:val="00BD566F"/>
    <w:rsid w:val="00BD73D8"/>
    <w:rsid w:val="00C13386"/>
    <w:rsid w:val="00C17970"/>
    <w:rsid w:val="00C17D9C"/>
    <w:rsid w:val="00C23E0B"/>
    <w:rsid w:val="00C349BC"/>
    <w:rsid w:val="00C42FE3"/>
    <w:rsid w:val="00C526AC"/>
    <w:rsid w:val="00C55623"/>
    <w:rsid w:val="00C6530A"/>
    <w:rsid w:val="00C65C3E"/>
    <w:rsid w:val="00C67678"/>
    <w:rsid w:val="00C74200"/>
    <w:rsid w:val="00C745A0"/>
    <w:rsid w:val="00C77459"/>
    <w:rsid w:val="00C81D18"/>
    <w:rsid w:val="00C85E3C"/>
    <w:rsid w:val="00C85F1E"/>
    <w:rsid w:val="00CA15F5"/>
    <w:rsid w:val="00CA2718"/>
    <w:rsid w:val="00CC3247"/>
    <w:rsid w:val="00CC7E79"/>
    <w:rsid w:val="00CC7F85"/>
    <w:rsid w:val="00CD225B"/>
    <w:rsid w:val="00CF3CDD"/>
    <w:rsid w:val="00D2226E"/>
    <w:rsid w:val="00D25BA7"/>
    <w:rsid w:val="00D27EBF"/>
    <w:rsid w:val="00D36F30"/>
    <w:rsid w:val="00D41641"/>
    <w:rsid w:val="00D419EE"/>
    <w:rsid w:val="00D57D8D"/>
    <w:rsid w:val="00D74C17"/>
    <w:rsid w:val="00D76621"/>
    <w:rsid w:val="00D86C43"/>
    <w:rsid w:val="00D92EA9"/>
    <w:rsid w:val="00D94633"/>
    <w:rsid w:val="00DA046E"/>
    <w:rsid w:val="00DA3BA7"/>
    <w:rsid w:val="00DA5C61"/>
    <w:rsid w:val="00DA6EA8"/>
    <w:rsid w:val="00DD2785"/>
    <w:rsid w:val="00DE6C3F"/>
    <w:rsid w:val="00DE73D4"/>
    <w:rsid w:val="00DE7413"/>
    <w:rsid w:val="00DF1C43"/>
    <w:rsid w:val="00E1035E"/>
    <w:rsid w:val="00E248B2"/>
    <w:rsid w:val="00E420E2"/>
    <w:rsid w:val="00E4366E"/>
    <w:rsid w:val="00E5142D"/>
    <w:rsid w:val="00E52F05"/>
    <w:rsid w:val="00E90D6D"/>
    <w:rsid w:val="00E93C5D"/>
    <w:rsid w:val="00E9751C"/>
    <w:rsid w:val="00EA109D"/>
    <w:rsid w:val="00EE62B1"/>
    <w:rsid w:val="00EE6D1A"/>
    <w:rsid w:val="00EF3D8D"/>
    <w:rsid w:val="00EF64C9"/>
    <w:rsid w:val="00EF6C5B"/>
    <w:rsid w:val="00F01898"/>
    <w:rsid w:val="00F0246F"/>
    <w:rsid w:val="00F02DBE"/>
    <w:rsid w:val="00F07E58"/>
    <w:rsid w:val="00F15FF9"/>
    <w:rsid w:val="00F21635"/>
    <w:rsid w:val="00F36EE0"/>
    <w:rsid w:val="00F62944"/>
    <w:rsid w:val="00F63F0F"/>
    <w:rsid w:val="00F65700"/>
    <w:rsid w:val="00F65EFD"/>
    <w:rsid w:val="00F722F8"/>
    <w:rsid w:val="00F72C27"/>
    <w:rsid w:val="00F81628"/>
    <w:rsid w:val="00F904B9"/>
    <w:rsid w:val="00F9357C"/>
    <w:rsid w:val="00FA37F3"/>
    <w:rsid w:val="00FA4E5C"/>
    <w:rsid w:val="00FB2817"/>
    <w:rsid w:val="00FE0B41"/>
    <w:rsid w:val="00FE1930"/>
    <w:rsid w:val="00FE23E8"/>
    <w:rsid w:val="00FE3D85"/>
    <w:rsid w:val="00FE51CB"/>
    <w:rsid w:val="00FE5543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96B"/>
  <w15:docId w15:val="{62185469-C3F4-410C-BAC3-2FF530D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02D2"/>
  </w:style>
  <w:style w:type="paragraph" w:styleId="Antrat1">
    <w:name w:val="heading 1"/>
    <w:basedOn w:val="prastasis"/>
    <w:next w:val="prastasis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Antrat2">
    <w:name w:val="heading 2"/>
    <w:basedOn w:val="prastasis"/>
    <w:next w:val="prastasis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Antrat3">
    <w:name w:val="heading 3"/>
    <w:basedOn w:val="prastasis"/>
    <w:next w:val="prastasis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ats">
    <w:name w:val="header"/>
    <w:basedOn w:val="prastasis"/>
    <w:rsid w:val="002A02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A02D2"/>
    <w:pPr>
      <w:tabs>
        <w:tab w:val="center" w:pos="4153"/>
        <w:tab w:val="right" w:pos="8306"/>
      </w:tabs>
    </w:pPr>
  </w:style>
  <w:style w:type="character" w:styleId="Puslapionumeris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ipersaitas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prastasis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prastasis"/>
    <w:rsid w:val="002A02D2"/>
    <w:pPr>
      <w:jc w:val="right"/>
    </w:pPr>
    <w:rPr>
      <w:sz w:val="22"/>
    </w:rPr>
  </w:style>
  <w:style w:type="paragraph" w:customStyle="1" w:styleId="Antraste">
    <w:name w:val="Antraste"/>
    <w:basedOn w:val="Antrat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prastasis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Pagrindinistekstas2">
    <w:name w:val="Body Text 2"/>
    <w:basedOn w:val="prastasis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prastasis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prastasis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prastasis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prastasis"/>
    <w:rsid w:val="002A02D2"/>
    <w:rPr>
      <w:lang w:val="lt-LT"/>
    </w:rPr>
  </w:style>
  <w:style w:type="paragraph" w:customStyle="1" w:styleId="Pranesimas">
    <w:name w:val="Pranesimas"/>
    <w:basedOn w:val="prastasis"/>
    <w:rsid w:val="002A02D2"/>
    <w:rPr>
      <w:sz w:val="12"/>
      <w:lang w:val="lt-LT"/>
    </w:rPr>
  </w:style>
  <w:style w:type="paragraph" w:customStyle="1" w:styleId="Saltinis">
    <w:name w:val="Saltinis"/>
    <w:basedOn w:val="prastasis"/>
    <w:rsid w:val="002A02D2"/>
    <w:rPr>
      <w:sz w:val="18"/>
    </w:rPr>
  </w:style>
  <w:style w:type="paragraph" w:styleId="Debesliotekstas">
    <w:name w:val="Balloon Text"/>
    <w:basedOn w:val="prastasis"/>
    <w:link w:val="DebesliotekstasDiagrama"/>
    <w:rsid w:val="00CB371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Perirtashipersaitas">
    <w:name w:val="FollowedHyperlink"/>
    <w:rsid w:val="00D8021D"/>
    <w:rPr>
      <w:color w:val="800080"/>
      <w:u w:val="single"/>
    </w:rPr>
  </w:style>
  <w:style w:type="paragraph" w:customStyle="1" w:styleId="Default">
    <w:name w:val="Default"/>
    <w:rsid w:val="00755E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755E41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E3406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9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394361"/>
    <w:rPr>
      <w:rFonts w:ascii="Courier New" w:hAnsi="Courier New" w:cs="Courier New"/>
      <w:lang w:val="lt-LT" w:eastAsia="lt-LT"/>
    </w:rPr>
  </w:style>
  <w:style w:type="character" w:customStyle="1" w:styleId="st">
    <w:name w:val="st"/>
    <w:basedOn w:val="Numatytasispastraiposriftas"/>
    <w:rsid w:val="00ED5FBE"/>
  </w:style>
  <w:style w:type="character" w:styleId="Emfaz">
    <w:name w:val="Emphasis"/>
    <w:basedOn w:val="Numatytasispastraiposriftas"/>
    <w:uiPriority w:val="20"/>
    <w:qFormat/>
    <w:rsid w:val="00ED5FBE"/>
    <w:rPr>
      <w:i/>
      <w:iCs/>
    </w:rPr>
  </w:style>
  <w:style w:type="character" w:styleId="Komentaronuoroda">
    <w:name w:val="annotation reference"/>
    <w:basedOn w:val="Numatytasispastraiposriftas"/>
    <w:rsid w:val="00CD6DD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D6DD3"/>
  </w:style>
  <w:style w:type="character" w:customStyle="1" w:styleId="KomentarotekstasDiagrama">
    <w:name w:val="Komentaro tekstas Diagrama"/>
    <w:basedOn w:val="Numatytasispastraiposriftas"/>
    <w:link w:val="Komentarotekstas"/>
    <w:rsid w:val="00CD6DD3"/>
    <w:rPr>
      <w:rFonts w:ascii="Arial" w:hAnsi="Arial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rsid w:val="00CD6DD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D6DD3"/>
    <w:rPr>
      <w:rFonts w:ascii="Arial" w:hAnsi="Arial"/>
      <w:b/>
      <w:bCs/>
      <w:lang w:val="en-GB"/>
    </w:rPr>
  </w:style>
  <w:style w:type="paragraph" w:styleId="prastasiniatinklio">
    <w:name w:val="Normal (Web)"/>
    <w:basedOn w:val="prastasis"/>
    <w:uiPriority w:val="99"/>
    <w:unhideWhenUsed/>
    <w:rsid w:val="001669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t-LT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taisymai">
    <w:name w:val="Revision"/>
    <w:hidden/>
    <w:uiPriority w:val="99"/>
    <w:semiHidden/>
    <w:rsid w:val="000F19C8"/>
  </w:style>
  <w:style w:type="character" w:styleId="Grietas">
    <w:name w:val="Strong"/>
    <w:basedOn w:val="Numatytasispastraiposriftas"/>
    <w:uiPriority w:val="22"/>
    <w:qFormat/>
    <w:rsid w:val="00C745A0"/>
    <w:rPr>
      <w:b/>
      <w:bCs/>
    </w:rPr>
  </w:style>
  <w:style w:type="character" w:customStyle="1" w:styleId="apple-tab-span">
    <w:name w:val="apple-tab-span"/>
    <w:basedOn w:val="Numatytasispastraiposriftas"/>
    <w:rsid w:val="000E14B1"/>
  </w:style>
  <w:style w:type="character" w:customStyle="1" w:styleId="apple-converted-space">
    <w:name w:val="apple-converted-space"/>
    <w:basedOn w:val="Numatytasispastraiposriftas"/>
    <w:rsid w:val="0079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osp.stat.gov.lt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nfo@stat.gov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uomenys.stat.gov.l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sp.stat.gov.lt/covid-19-analitika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bPzqZcV+kiG/kOVagvNbiiQ3Hg==">AMUW2mXG8tWyLfm5w0RLAWsTL6SzTLvB7CJFO3eqKte9hnbcoHVwi8NpgzWD+Ajw/nbrNMR4O1IzG5ShZEYAVKgahHggvmOT2mt7zs8Rm6SHM9oORuEfxNiO6OgYWj2kM/3ieDeS9B0l36RchpAs9/OpRNOG1I195j76kRYIxuZOIRJnDrLwe9oDeFC9CnXsCsWdyl+oJn9T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D80972-BDDA-41D7-8B69-ED67BAC9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Rpspc31k</cp:lastModifiedBy>
  <cp:revision>3</cp:revision>
  <dcterms:created xsi:type="dcterms:W3CDTF">2021-09-16T10:41:00Z</dcterms:created>
  <dcterms:modified xsi:type="dcterms:W3CDTF">2021-09-16T10:54:00Z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0x010100D0AB7D2F86D9524992F7F662FE4E933A</vt:lpwstr>
  </property>
  <property fmtid="{D5CDD505-2E9C-101B-9397-08002B2CF9AE}" pid="12" name="Data">
    <vt:lpwstr>2019-09-10</vt:lpwstr>
  </property>
</Properties>
</file>